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a"/>
        <w:tblpPr w:leftFromText="142" w:rightFromText="142" w:vertAnchor="page" w:horzAnchor="margin" w:tblpY="1795"/>
        <w:tblW w:w="0" w:type="auto"/>
        <w:tblLook w:val="04A0" w:firstRow="1" w:lastRow="0" w:firstColumn="1" w:lastColumn="0" w:noHBand="0" w:noVBand="1"/>
      </w:tblPr>
      <w:tblGrid>
        <w:gridCol w:w="1980"/>
        <w:gridCol w:w="7036"/>
      </w:tblGrid>
      <w:tr w:rsidR="00850886" w14:paraId="7646850C" w14:textId="77777777" w:rsidTr="007844CD">
        <w:trPr>
          <w:trHeight w:val="704"/>
        </w:trPr>
        <w:tc>
          <w:tcPr>
            <w:tcW w:w="1980" w:type="dxa"/>
            <w:shd w:val="clear" w:color="auto" w:fill="F2F2F2" w:themeFill="background1" w:themeFillShade="F2"/>
            <w:vAlign w:val="center"/>
          </w:tcPr>
          <w:p w14:paraId="10AB5CAE" w14:textId="63D920CB" w:rsidR="00850886" w:rsidRPr="00777D5D" w:rsidRDefault="00850886" w:rsidP="007844CD">
            <w:pPr>
              <w:jc w:val="center"/>
              <w:rPr>
                <w:rFonts w:ascii="Arial" w:hAnsi="Arial" w:cs="Arial"/>
                <w:b/>
                <w:bCs/>
                <w:sz w:val="24"/>
                <w:szCs w:val="24"/>
              </w:rPr>
            </w:pPr>
            <w:r w:rsidRPr="00777D5D">
              <w:rPr>
                <w:rFonts w:ascii="Arial" w:hAnsi="Arial" w:cs="Arial"/>
                <w:b/>
                <w:bCs/>
                <w:sz w:val="24"/>
                <w:szCs w:val="24"/>
              </w:rPr>
              <w:t>Company Name</w:t>
            </w:r>
          </w:p>
        </w:tc>
        <w:tc>
          <w:tcPr>
            <w:tcW w:w="7036" w:type="dxa"/>
            <w:vAlign w:val="center"/>
          </w:tcPr>
          <w:p w14:paraId="190F2D38" w14:textId="6E3F21D2" w:rsidR="00850886" w:rsidRPr="00777D5D" w:rsidRDefault="0098029B" w:rsidP="007844CD">
            <w:pPr>
              <w:jc w:val="center"/>
              <w:rPr>
                <w:rFonts w:ascii="Arial" w:hAnsi="Arial" w:cs="Arial"/>
                <w:sz w:val="24"/>
                <w:szCs w:val="24"/>
              </w:rPr>
            </w:pPr>
            <w:r w:rsidRPr="00777D5D">
              <w:rPr>
                <w:rFonts w:ascii="Arial" w:eastAsia="Yu Mincho" w:hAnsi="Arial" w:cs="Arial"/>
                <w:sz w:val="24"/>
                <w:szCs w:val="24"/>
                <w:lang w:eastAsia="ja-JP"/>
              </w:rPr>
              <w:t>Hitachi</w:t>
            </w:r>
            <w:r w:rsidRPr="00777D5D">
              <w:rPr>
                <w:rFonts w:ascii="Arial" w:hAnsi="Arial" w:cs="Arial"/>
                <w:sz w:val="24"/>
                <w:szCs w:val="24"/>
              </w:rPr>
              <w:t>-GE Nuclear Energy</w:t>
            </w:r>
          </w:p>
        </w:tc>
      </w:tr>
      <w:tr w:rsidR="005A76F9" w14:paraId="1C2FA190" w14:textId="77777777" w:rsidTr="007844CD">
        <w:trPr>
          <w:trHeight w:val="571"/>
        </w:trPr>
        <w:tc>
          <w:tcPr>
            <w:tcW w:w="1980" w:type="dxa"/>
            <w:shd w:val="clear" w:color="auto" w:fill="F2F2F2" w:themeFill="background1" w:themeFillShade="F2"/>
            <w:vAlign w:val="center"/>
          </w:tcPr>
          <w:p w14:paraId="6F6486E3" w14:textId="3CB6578C" w:rsidR="005A76F9" w:rsidRPr="00777D5D" w:rsidRDefault="005A76F9" w:rsidP="007844CD">
            <w:pPr>
              <w:jc w:val="center"/>
              <w:rPr>
                <w:rFonts w:ascii="Arial" w:hAnsi="Arial" w:cs="Arial"/>
                <w:b/>
                <w:bCs/>
                <w:sz w:val="24"/>
                <w:szCs w:val="24"/>
              </w:rPr>
            </w:pPr>
            <w:r w:rsidRPr="00777D5D">
              <w:rPr>
                <w:rFonts w:ascii="Arial" w:hAnsi="Arial" w:cs="Arial"/>
                <w:b/>
                <w:bCs/>
                <w:sz w:val="24"/>
                <w:szCs w:val="24"/>
              </w:rPr>
              <w:t>Ad</w:t>
            </w:r>
            <w:r w:rsidR="00D94417" w:rsidRPr="00777D5D">
              <w:rPr>
                <w:rFonts w:ascii="Arial" w:hAnsi="Arial" w:cs="Arial"/>
                <w:b/>
                <w:bCs/>
                <w:sz w:val="24"/>
                <w:szCs w:val="24"/>
              </w:rPr>
              <w:t>dr</w:t>
            </w:r>
            <w:r w:rsidRPr="00777D5D">
              <w:rPr>
                <w:rFonts w:ascii="Arial" w:hAnsi="Arial" w:cs="Arial"/>
                <w:b/>
                <w:bCs/>
                <w:sz w:val="24"/>
                <w:szCs w:val="24"/>
              </w:rPr>
              <w:t>ess</w:t>
            </w:r>
          </w:p>
        </w:tc>
        <w:tc>
          <w:tcPr>
            <w:tcW w:w="7036" w:type="dxa"/>
            <w:vAlign w:val="center"/>
          </w:tcPr>
          <w:p w14:paraId="7E97AF5E" w14:textId="649DF67C" w:rsidR="00D94417" w:rsidRPr="00777D5D" w:rsidRDefault="0098029B" w:rsidP="007844CD">
            <w:pPr>
              <w:jc w:val="center"/>
              <w:rPr>
                <w:rFonts w:ascii="Arial" w:hAnsi="Arial" w:cs="Arial"/>
                <w:sz w:val="24"/>
                <w:szCs w:val="24"/>
              </w:rPr>
            </w:pPr>
            <w:r w:rsidRPr="00777D5D">
              <w:rPr>
                <w:rFonts w:ascii="Arial" w:hAnsi="Arial" w:cs="Arial"/>
                <w:sz w:val="24"/>
                <w:szCs w:val="24"/>
              </w:rPr>
              <w:t>1-1, Saiwai-</w:t>
            </w:r>
            <w:proofErr w:type="spellStart"/>
            <w:r w:rsidRPr="00777D5D">
              <w:rPr>
                <w:rFonts w:ascii="Arial" w:hAnsi="Arial" w:cs="Arial"/>
                <w:sz w:val="24"/>
                <w:szCs w:val="24"/>
              </w:rPr>
              <w:t>cho</w:t>
            </w:r>
            <w:proofErr w:type="spellEnd"/>
            <w:r w:rsidRPr="00777D5D">
              <w:rPr>
                <w:rFonts w:ascii="Arial" w:hAnsi="Arial" w:cs="Arial"/>
                <w:sz w:val="24"/>
                <w:szCs w:val="24"/>
              </w:rPr>
              <w:t>, 3-chome, Hitachi-</w:t>
            </w:r>
            <w:proofErr w:type="spellStart"/>
            <w:r w:rsidRPr="00777D5D">
              <w:rPr>
                <w:rFonts w:ascii="Arial" w:hAnsi="Arial" w:cs="Arial"/>
                <w:sz w:val="24"/>
                <w:szCs w:val="24"/>
              </w:rPr>
              <w:t>shi</w:t>
            </w:r>
            <w:proofErr w:type="spellEnd"/>
            <w:r w:rsidRPr="00777D5D">
              <w:rPr>
                <w:rFonts w:ascii="Arial" w:hAnsi="Arial" w:cs="Arial"/>
                <w:sz w:val="24"/>
                <w:szCs w:val="24"/>
              </w:rPr>
              <w:t xml:space="preserve">, </w:t>
            </w:r>
            <w:proofErr w:type="spellStart"/>
            <w:r w:rsidRPr="00777D5D">
              <w:rPr>
                <w:rFonts w:ascii="Arial" w:hAnsi="Arial" w:cs="Arial"/>
                <w:sz w:val="24"/>
                <w:szCs w:val="24"/>
              </w:rPr>
              <w:t>Ibarakiken</w:t>
            </w:r>
            <w:proofErr w:type="spellEnd"/>
            <w:r w:rsidRPr="00777D5D">
              <w:rPr>
                <w:rFonts w:ascii="Arial" w:hAnsi="Arial" w:cs="Arial"/>
                <w:sz w:val="24"/>
                <w:szCs w:val="24"/>
              </w:rPr>
              <w:t>, Japan</w:t>
            </w:r>
          </w:p>
        </w:tc>
      </w:tr>
      <w:tr w:rsidR="00850886" w14:paraId="7D441672" w14:textId="77777777" w:rsidTr="007844CD">
        <w:trPr>
          <w:trHeight w:val="563"/>
        </w:trPr>
        <w:tc>
          <w:tcPr>
            <w:tcW w:w="1980" w:type="dxa"/>
            <w:shd w:val="clear" w:color="auto" w:fill="F2F2F2" w:themeFill="background1" w:themeFillShade="F2"/>
            <w:vAlign w:val="center"/>
          </w:tcPr>
          <w:p w14:paraId="0A6B170C" w14:textId="48503C01" w:rsidR="00850886" w:rsidRPr="00777D5D" w:rsidRDefault="007844CD" w:rsidP="007844CD">
            <w:pPr>
              <w:jc w:val="center"/>
              <w:rPr>
                <w:rFonts w:ascii="Arial" w:hAnsi="Arial" w:cs="Arial"/>
                <w:b/>
                <w:bCs/>
                <w:sz w:val="24"/>
                <w:szCs w:val="24"/>
              </w:rPr>
            </w:pPr>
            <w:r w:rsidRPr="00777D5D">
              <w:rPr>
                <w:rFonts w:ascii="Arial" w:hAnsi="Arial" w:cs="Arial"/>
                <w:b/>
                <w:bCs/>
                <w:sz w:val="24"/>
                <w:szCs w:val="24"/>
              </w:rPr>
              <w:t>Website</w:t>
            </w:r>
          </w:p>
        </w:tc>
        <w:tc>
          <w:tcPr>
            <w:tcW w:w="7036" w:type="dxa"/>
            <w:vAlign w:val="center"/>
          </w:tcPr>
          <w:p w14:paraId="495FDA3C" w14:textId="626DE9FC" w:rsidR="00850886" w:rsidRPr="00777D5D" w:rsidRDefault="0098029B" w:rsidP="007844CD">
            <w:pPr>
              <w:jc w:val="center"/>
              <w:rPr>
                <w:rFonts w:ascii="Arial" w:hAnsi="Arial" w:cs="Arial"/>
                <w:sz w:val="24"/>
                <w:szCs w:val="24"/>
              </w:rPr>
            </w:pPr>
            <w:r w:rsidRPr="00777D5D">
              <w:rPr>
                <w:rFonts w:ascii="Arial" w:hAnsi="Arial" w:cs="Arial"/>
                <w:sz w:val="24"/>
                <w:szCs w:val="24"/>
              </w:rPr>
              <w:t>https://www.hitachi-hgne.co.jp/en/</w:t>
            </w:r>
          </w:p>
        </w:tc>
      </w:tr>
      <w:tr w:rsidR="00850886" w14:paraId="72CAB3F6" w14:textId="77777777" w:rsidTr="00777D5D">
        <w:trPr>
          <w:trHeight w:val="3223"/>
        </w:trPr>
        <w:tc>
          <w:tcPr>
            <w:tcW w:w="1980" w:type="dxa"/>
            <w:shd w:val="clear" w:color="auto" w:fill="F2F2F2" w:themeFill="background1" w:themeFillShade="F2"/>
            <w:vAlign w:val="center"/>
          </w:tcPr>
          <w:p w14:paraId="77E2C946" w14:textId="5189F001" w:rsidR="00850886" w:rsidRPr="00777D5D" w:rsidRDefault="00850886" w:rsidP="007844CD">
            <w:pPr>
              <w:jc w:val="center"/>
              <w:rPr>
                <w:rFonts w:ascii="Arial" w:hAnsi="Arial" w:cs="Arial"/>
                <w:b/>
                <w:bCs/>
                <w:sz w:val="24"/>
                <w:szCs w:val="24"/>
              </w:rPr>
            </w:pPr>
            <w:r w:rsidRPr="00777D5D">
              <w:rPr>
                <w:rFonts w:ascii="Arial" w:hAnsi="Arial" w:cs="Arial"/>
                <w:b/>
                <w:bCs/>
                <w:sz w:val="24"/>
                <w:szCs w:val="24"/>
              </w:rPr>
              <w:t>Company Introduction</w:t>
            </w:r>
          </w:p>
        </w:tc>
        <w:tc>
          <w:tcPr>
            <w:tcW w:w="7036" w:type="dxa"/>
            <w:vAlign w:val="center"/>
          </w:tcPr>
          <w:p w14:paraId="45A609AC" w14:textId="77777777" w:rsidR="0068547A" w:rsidRPr="00777D5D" w:rsidRDefault="0068547A" w:rsidP="00777D5D">
            <w:pPr>
              <w:spacing w:line="276" w:lineRule="auto"/>
              <w:ind w:firstLineChars="100" w:firstLine="240"/>
              <w:rPr>
                <w:rFonts w:ascii="Arial" w:hAnsi="Arial" w:cs="Arial"/>
                <w:sz w:val="24"/>
                <w:szCs w:val="24"/>
              </w:rPr>
            </w:pPr>
            <w:r w:rsidRPr="00777D5D">
              <w:rPr>
                <w:rFonts w:ascii="Arial" w:hAnsi="Arial" w:cs="Arial"/>
                <w:sz w:val="24"/>
                <w:szCs w:val="24"/>
              </w:rPr>
              <w:t>From the standpoints of energy security and the prevention of global warming, nuclear power generation is important and will soon embark on a new era. Hitachi-GE Nuclear Energy, Ltd., was established in 2007 by Hitachi, Ltd., and the General Electric Co. of the U.S. as a means of participation in the nuclear energy business.</w:t>
            </w:r>
          </w:p>
          <w:p w14:paraId="52506F4D" w14:textId="0DCDECF8" w:rsidR="00850886" w:rsidRPr="00777D5D" w:rsidRDefault="0068547A" w:rsidP="00777D5D">
            <w:pPr>
              <w:spacing w:line="276" w:lineRule="auto"/>
              <w:ind w:firstLineChars="100" w:firstLine="240"/>
              <w:rPr>
                <w:rFonts w:ascii="Arial" w:hAnsi="Arial" w:cs="Arial"/>
                <w:sz w:val="24"/>
                <w:szCs w:val="24"/>
              </w:rPr>
            </w:pPr>
            <w:r w:rsidRPr="00777D5D">
              <w:rPr>
                <w:rFonts w:ascii="Arial" w:hAnsi="Arial" w:cs="Arial"/>
                <w:sz w:val="24"/>
                <w:szCs w:val="24"/>
              </w:rPr>
              <w:t xml:space="preserve">Hitachi-GE Nuclear Energy, Ltd., having inherited the technologies and the experiences of both </w:t>
            </w:r>
            <w:proofErr w:type="spellStart"/>
            <w:proofErr w:type="gramStart"/>
            <w:r w:rsidRPr="00777D5D">
              <w:rPr>
                <w:rFonts w:ascii="Arial" w:hAnsi="Arial" w:cs="Arial"/>
                <w:sz w:val="24"/>
                <w:szCs w:val="24"/>
              </w:rPr>
              <w:t>companies,each</w:t>
            </w:r>
            <w:proofErr w:type="spellEnd"/>
            <w:proofErr w:type="gramEnd"/>
            <w:r w:rsidRPr="00777D5D">
              <w:rPr>
                <w:rFonts w:ascii="Arial" w:hAnsi="Arial" w:cs="Arial"/>
                <w:sz w:val="24"/>
                <w:szCs w:val="24"/>
              </w:rPr>
              <w:t xml:space="preserve"> with a half-century of experience in the nuclear energy business, is working for progress in that field while promoting highly reliable manufacturing &amp; services practices.</w:t>
            </w:r>
          </w:p>
        </w:tc>
      </w:tr>
      <w:tr w:rsidR="00850886" w14:paraId="631165F5" w14:textId="77777777" w:rsidTr="007844CD">
        <w:trPr>
          <w:trHeight w:val="5102"/>
        </w:trPr>
        <w:tc>
          <w:tcPr>
            <w:tcW w:w="1980" w:type="dxa"/>
            <w:shd w:val="clear" w:color="auto" w:fill="F2F2F2" w:themeFill="background1" w:themeFillShade="F2"/>
            <w:vAlign w:val="center"/>
          </w:tcPr>
          <w:p w14:paraId="6566E026" w14:textId="3570FA30" w:rsidR="00850886" w:rsidRPr="00777D5D" w:rsidRDefault="00850886" w:rsidP="007844CD">
            <w:pPr>
              <w:jc w:val="center"/>
              <w:rPr>
                <w:rFonts w:ascii="Arial" w:hAnsi="Arial" w:cs="Arial"/>
                <w:b/>
                <w:bCs/>
                <w:sz w:val="24"/>
                <w:szCs w:val="24"/>
              </w:rPr>
            </w:pPr>
            <w:r w:rsidRPr="00777D5D">
              <w:rPr>
                <w:rFonts w:ascii="Arial" w:hAnsi="Arial" w:cs="Arial"/>
                <w:b/>
                <w:bCs/>
                <w:sz w:val="24"/>
                <w:szCs w:val="24"/>
              </w:rPr>
              <w:t>Representative Technology</w:t>
            </w:r>
          </w:p>
        </w:tc>
        <w:tc>
          <w:tcPr>
            <w:tcW w:w="7036" w:type="dxa"/>
            <w:vAlign w:val="center"/>
          </w:tcPr>
          <w:p w14:paraId="36B1EE58" w14:textId="5ABC9D4D" w:rsidR="00850886" w:rsidRPr="00777D5D" w:rsidRDefault="00810624" w:rsidP="00777D5D">
            <w:pPr>
              <w:spacing w:line="276" w:lineRule="auto"/>
              <w:jc w:val="left"/>
              <w:rPr>
                <w:rFonts w:ascii="Arial" w:hAnsi="Arial" w:cs="Arial"/>
                <w:sz w:val="24"/>
                <w:szCs w:val="24"/>
              </w:rPr>
            </w:pPr>
            <w:r w:rsidRPr="00777D5D">
              <w:rPr>
                <w:rFonts w:ascii="Arial" w:hAnsi="Arial" w:cs="Arial"/>
                <w:sz w:val="24"/>
                <w:szCs w:val="24"/>
              </w:rPr>
              <w:t>Hitachi-GE Nuclear Energy, Ltd., as it pursues the construction of nuclear power generation facilities with a higher level of both reliability and safety, conducts operations in their entirety through a consistent organizational structure. This structure encompasses the planning and design of nuclear systems, the manufacture of main equipment, the construction of power generation plants, and the repair/maintenance of operating plants. Moreover, we actively support the use of cutting-edge technologies by promoting the implementation of advanced boiling water reactors (ABWR), robotics, and the construction and development of new materials and radioactive-waste disposal systems.</w:t>
            </w:r>
          </w:p>
        </w:tc>
      </w:tr>
      <w:tr w:rsidR="00850886" w14:paraId="0B235CB1" w14:textId="77777777" w:rsidTr="00777D5D">
        <w:trPr>
          <w:trHeight w:val="70"/>
        </w:trPr>
        <w:tc>
          <w:tcPr>
            <w:tcW w:w="1980" w:type="dxa"/>
            <w:shd w:val="clear" w:color="auto" w:fill="F2F2F2" w:themeFill="background1" w:themeFillShade="F2"/>
            <w:vAlign w:val="center"/>
          </w:tcPr>
          <w:p w14:paraId="2D81467D" w14:textId="40A05AC5" w:rsidR="00850886" w:rsidRPr="00777D5D" w:rsidRDefault="00850886" w:rsidP="007844CD">
            <w:pPr>
              <w:jc w:val="center"/>
              <w:rPr>
                <w:rFonts w:ascii="Arial" w:hAnsi="Arial" w:cs="Arial"/>
                <w:b/>
                <w:bCs/>
                <w:sz w:val="24"/>
                <w:szCs w:val="24"/>
              </w:rPr>
            </w:pPr>
            <w:r w:rsidRPr="00777D5D">
              <w:rPr>
                <w:rFonts w:ascii="Arial" w:hAnsi="Arial" w:cs="Arial"/>
                <w:b/>
                <w:bCs/>
                <w:sz w:val="24"/>
                <w:szCs w:val="24"/>
              </w:rPr>
              <w:t>Product Information</w:t>
            </w:r>
          </w:p>
        </w:tc>
        <w:tc>
          <w:tcPr>
            <w:tcW w:w="7036" w:type="dxa"/>
            <w:vAlign w:val="center"/>
          </w:tcPr>
          <w:p w14:paraId="5FAAD72A" w14:textId="77777777" w:rsidR="00FF3739" w:rsidRPr="00777D5D" w:rsidRDefault="001A6829" w:rsidP="00777D5D">
            <w:pPr>
              <w:spacing w:line="276" w:lineRule="auto"/>
              <w:rPr>
                <w:rFonts w:ascii="Arial" w:eastAsia="Yu Mincho" w:hAnsi="Arial" w:cs="Arial"/>
                <w:sz w:val="24"/>
                <w:szCs w:val="24"/>
                <w:lang w:eastAsia="ja-JP"/>
              </w:rPr>
            </w:pPr>
            <w:r w:rsidRPr="00777D5D">
              <w:rPr>
                <w:rFonts w:ascii="Arial" w:eastAsia="Yu Mincho" w:hAnsi="Arial" w:cs="Arial"/>
                <w:sz w:val="24"/>
                <w:szCs w:val="24"/>
                <w:lang w:eastAsia="ja-JP"/>
              </w:rPr>
              <w:t>Reactor Core Internal Components</w:t>
            </w:r>
          </w:p>
          <w:p w14:paraId="1A8D1446" w14:textId="77777777" w:rsidR="001A6829" w:rsidRPr="00777D5D" w:rsidRDefault="001A6829" w:rsidP="00777D5D">
            <w:pPr>
              <w:spacing w:line="276" w:lineRule="auto"/>
              <w:rPr>
                <w:rFonts w:ascii="Arial" w:eastAsia="Yu Mincho" w:hAnsi="Arial" w:cs="Arial"/>
                <w:sz w:val="24"/>
                <w:szCs w:val="24"/>
                <w:lang w:eastAsia="ja-JP"/>
              </w:rPr>
            </w:pPr>
            <w:r w:rsidRPr="00777D5D">
              <w:rPr>
                <w:rFonts w:ascii="Arial" w:eastAsia="Yu Mincho" w:hAnsi="Arial" w:cs="Arial"/>
                <w:sz w:val="24"/>
                <w:szCs w:val="24"/>
                <w:lang w:eastAsia="ja-JP"/>
              </w:rPr>
              <w:t>Reactor Pressure Vessel</w:t>
            </w:r>
          </w:p>
          <w:p w14:paraId="3DBD44FE" w14:textId="77777777" w:rsidR="001A6829" w:rsidRPr="00777D5D" w:rsidRDefault="001A6829" w:rsidP="00777D5D">
            <w:pPr>
              <w:spacing w:line="276" w:lineRule="auto"/>
              <w:rPr>
                <w:rFonts w:ascii="Arial" w:eastAsia="Yu Mincho" w:hAnsi="Arial" w:cs="Arial"/>
                <w:sz w:val="24"/>
                <w:szCs w:val="24"/>
                <w:lang w:eastAsia="ja-JP"/>
              </w:rPr>
            </w:pPr>
            <w:r w:rsidRPr="00777D5D">
              <w:rPr>
                <w:rFonts w:ascii="Arial" w:eastAsia="Yu Mincho" w:hAnsi="Arial" w:cs="Arial"/>
                <w:sz w:val="24"/>
                <w:szCs w:val="24"/>
                <w:lang w:eastAsia="ja-JP"/>
              </w:rPr>
              <w:t xml:space="preserve">Fine Motion </w:t>
            </w:r>
            <w:proofErr w:type="spellStart"/>
            <w:r w:rsidRPr="00777D5D">
              <w:rPr>
                <w:rFonts w:ascii="Arial" w:eastAsia="Yu Mincho" w:hAnsi="Arial" w:cs="Arial"/>
                <w:sz w:val="24"/>
                <w:szCs w:val="24"/>
                <w:lang w:eastAsia="ja-JP"/>
              </w:rPr>
              <w:t>Contro</w:t>
            </w:r>
            <w:proofErr w:type="spellEnd"/>
            <w:r w:rsidRPr="00777D5D">
              <w:rPr>
                <w:rFonts w:ascii="Arial" w:eastAsia="Yu Mincho" w:hAnsi="Arial" w:cs="Arial"/>
                <w:sz w:val="24"/>
                <w:szCs w:val="24"/>
                <w:lang w:eastAsia="ja-JP"/>
              </w:rPr>
              <w:t xml:space="preserve"> Rod Drive</w:t>
            </w:r>
          </w:p>
          <w:p w14:paraId="120734D4" w14:textId="77777777" w:rsidR="001A6829" w:rsidRPr="00777D5D" w:rsidRDefault="001A6829" w:rsidP="00777D5D">
            <w:pPr>
              <w:spacing w:line="276" w:lineRule="auto"/>
              <w:rPr>
                <w:rFonts w:ascii="Arial" w:eastAsia="Yu Mincho" w:hAnsi="Arial" w:cs="Arial"/>
                <w:sz w:val="24"/>
                <w:szCs w:val="24"/>
                <w:lang w:eastAsia="ja-JP"/>
              </w:rPr>
            </w:pPr>
            <w:proofErr w:type="spellStart"/>
            <w:r w:rsidRPr="00777D5D">
              <w:rPr>
                <w:rFonts w:ascii="Arial" w:eastAsia="Yu Mincho" w:hAnsi="Arial" w:cs="Arial"/>
                <w:sz w:val="24"/>
                <w:szCs w:val="24"/>
                <w:lang w:eastAsia="ja-JP"/>
              </w:rPr>
              <w:t>Hydraylic</w:t>
            </w:r>
            <w:proofErr w:type="spellEnd"/>
            <w:r w:rsidRPr="00777D5D">
              <w:rPr>
                <w:rFonts w:ascii="Arial" w:eastAsia="Yu Mincho" w:hAnsi="Arial" w:cs="Arial"/>
                <w:sz w:val="24"/>
                <w:szCs w:val="24"/>
                <w:lang w:eastAsia="ja-JP"/>
              </w:rPr>
              <w:t xml:space="preserve"> Control Unit</w:t>
            </w:r>
          </w:p>
          <w:p w14:paraId="09817FBF" w14:textId="77777777" w:rsidR="001A6829" w:rsidRPr="00777D5D" w:rsidRDefault="00F115B2" w:rsidP="00777D5D">
            <w:pPr>
              <w:spacing w:line="276" w:lineRule="auto"/>
              <w:rPr>
                <w:rFonts w:ascii="Arial" w:eastAsia="Yu Mincho" w:hAnsi="Arial" w:cs="Arial"/>
                <w:sz w:val="24"/>
                <w:szCs w:val="24"/>
                <w:lang w:eastAsia="ja-JP"/>
              </w:rPr>
            </w:pPr>
            <w:r w:rsidRPr="00777D5D">
              <w:rPr>
                <w:rFonts w:ascii="Arial" w:eastAsia="Yu Mincho" w:hAnsi="Arial" w:cs="Arial"/>
                <w:sz w:val="24"/>
                <w:szCs w:val="24"/>
                <w:lang w:eastAsia="ja-JP"/>
              </w:rPr>
              <w:t>Spent Fuel Rack, Spent Fuel Pool Liner</w:t>
            </w:r>
          </w:p>
          <w:p w14:paraId="0A019E96" w14:textId="77777777" w:rsidR="00F115B2" w:rsidRPr="00777D5D" w:rsidRDefault="00F115B2" w:rsidP="00777D5D">
            <w:pPr>
              <w:spacing w:line="276" w:lineRule="auto"/>
              <w:rPr>
                <w:rFonts w:ascii="Arial" w:eastAsia="Yu Mincho" w:hAnsi="Arial" w:cs="Arial"/>
                <w:sz w:val="24"/>
                <w:szCs w:val="24"/>
                <w:lang w:eastAsia="ja-JP"/>
              </w:rPr>
            </w:pPr>
            <w:r w:rsidRPr="00777D5D">
              <w:rPr>
                <w:rFonts w:ascii="Arial" w:eastAsia="Yu Mincho" w:hAnsi="Arial" w:cs="Arial"/>
                <w:sz w:val="24"/>
                <w:szCs w:val="24"/>
                <w:lang w:eastAsia="ja-JP"/>
              </w:rPr>
              <w:t>Metal Cask</w:t>
            </w:r>
          </w:p>
          <w:p w14:paraId="41E44E72" w14:textId="77777777" w:rsidR="00F115B2" w:rsidRPr="00777D5D" w:rsidRDefault="00F115B2" w:rsidP="00777D5D">
            <w:pPr>
              <w:spacing w:line="276" w:lineRule="auto"/>
              <w:rPr>
                <w:rFonts w:ascii="Arial" w:eastAsia="Yu Mincho" w:hAnsi="Arial" w:cs="Arial"/>
                <w:sz w:val="24"/>
                <w:szCs w:val="24"/>
                <w:lang w:eastAsia="ja-JP"/>
              </w:rPr>
            </w:pPr>
            <w:r w:rsidRPr="00777D5D">
              <w:rPr>
                <w:rFonts w:ascii="Arial" w:eastAsia="Yu Mincho" w:hAnsi="Arial" w:cs="Arial"/>
                <w:sz w:val="24"/>
                <w:szCs w:val="24"/>
                <w:lang w:eastAsia="ja-JP"/>
              </w:rPr>
              <w:t xml:space="preserve">Auxiliary Equipment (Heat Exchanger, Tank, </w:t>
            </w:r>
            <w:proofErr w:type="spellStart"/>
            <w:r w:rsidRPr="00777D5D">
              <w:rPr>
                <w:rFonts w:ascii="Arial" w:eastAsia="Yu Mincho" w:hAnsi="Arial" w:cs="Arial"/>
                <w:sz w:val="24"/>
                <w:szCs w:val="24"/>
                <w:lang w:eastAsia="ja-JP"/>
              </w:rPr>
              <w:t>Condensor</w:t>
            </w:r>
            <w:proofErr w:type="spellEnd"/>
            <w:r w:rsidRPr="00777D5D">
              <w:rPr>
                <w:rFonts w:ascii="Arial" w:eastAsia="Yu Mincho" w:hAnsi="Arial" w:cs="Arial"/>
                <w:sz w:val="24"/>
                <w:szCs w:val="24"/>
                <w:lang w:eastAsia="ja-JP"/>
              </w:rPr>
              <w:t>)</w:t>
            </w:r>
          </w:p>
          <w:p w14:paraId="15539186" w14:textId="4A038E8C" w:rsidR="007F591B" w:rsidRPr="00777D5D" w:rsidRDefault="007F591B" w:rsidP="00777D5D">
            <w:pPr>
              <w:spacing w:line="276" w:lineRule="auto"/>
              <w:rPr>
                <w:rFonts w:ascii="Arial" w:eastAsia="Yu Mincho" w:hAnsi="Arial" w:cs="Arial"/>
                <w:sz w:val="24"/>
                <w:szCs w:val="24"/>
                <w:lang w:eastAsia="ja-JP"/>
              </w:rPr>
            </w:pPr>
            <w:r w:rsidRPr="00777D5D">
              <w:rPr>
                <w:rFonts w:ascii="Arial" w:eastAsia="Yu Mincho" w:hAnsi="Arial" w:cs="Arial"/>
                <w:sz w:val="24"/>
                <w:szCs w:val="24"/>
                <w:lang w:eastAsia="ja-JP"/>
              </w:rPr>
              <w:t xml:space="preserve">Pipes, Valves, Strainers, </w:t>
            </w:r>
            <w:r w:rsidR="00D01763" w:rsidRPr="00777D5D">
              <w:rPr>
                <w:rFonts w:ascii="Arial" w:eastAsia="Yu Mincho" w:hAnsi="Arial" w:cs="Arial"/>
                <w:sz w:val="24"/>
                <w:szCs w:val="24"/>
                <w:lang w:eastAsia="ja-JP"/>
              </w:rPr>
              <w:t>Instruments</w:t>
            </w:r>
            <w:r w:rsidR="004274DD" w:rsidRPr="00777D5D">
              <w:rPr>
                <w:rFonts w:ascii="Arial" w:eastAsia="Yu Mincho" w:hAnsi="Arial" w:cs="Arial"/>
                <w:sz w:val="24"/>
                <w:szCs w:val="24"/>
                <w:lang w:eastAsia="ja-JP"/>
              </w:rPr>
              <w:t>, Control Panels</w:t>
            </w:r>
          </w:p>
          <w:p w14:paraId="537A051F" w14:textId="0E250195" w:rsidR="00D01763" w:rsidRPr="00777D5D" w:rsidRDefault="004274DD" w:rsidP="00777D5D">
            <w:pPr>
              <w:spacing w:line="276" w:lineRule="auto"/>
              <w:rPr>
                <w:rFonts w:ascii="Arial" w:eastAsia="Yu Mincho" w:hAnsi="Arial" w:cs="Arial"/>
                <w:sz w:val="24"/>
                <w:szCs w:val="24"/>
                <w:lang w:eastAsia="ja-JP"/>
              </w:rPr>
            </w:pPr>
            <w:r w:rsidRPr="00777D5D">
              <w:rPr>
                <w:rFonts w:ascii="Arial" w:eastAsia="Yu Mincho" w:hAnsi="Arial" w:cs="Arial"/>
                <w:sz w:val="24"/>
                <w:szCs w:val="24"/>
                <w:lang w:eastAsia="ja-JP"/>
              </w:rPr>
              <w:t>Motors, Air Compressors</w:t>
            </w:r>
            <w:r w:rsidR="00080976" w:rsidRPr="00777D5D">
              <w:rPr>
                <w:rFonts w:ascii="Arial" w:eastAsia="Yu Mincho" w:hAnsi="Arial" w:cs="Arial"/>
                <w:sz w:val="24"/>
                <w:szCs w:val="24"/>
                <w:lang w:eastAsia="ja-JP"/>
              </w:rPr>
              <w:t>, Pumps</w:t>
            </w:r>
            <w:r w:rsidR="00777D5D" w:rsidRPr="00777D5D">
              <w:rPr>
                <w:rFonts w:ascii="Arial" w:hAnsi="Arial" w:cs="Arial"/>
                <w:sz w:val="24"/>
                <w:szCs w:val="24"/>
              </w:rPr>
              <w:t xml:space="preserve"> </w:t>
            </w:r>
            <w:r w:rsidR="00D01763" w:rsidRPr="00777D5D">
              <w:rPr>
                <w:rFonts w:ascii="Arial" w:eastAsia="Yu Mincho" w:hAnsi="Arial" w:cs="Arial"/>
                <w:sz w:val="24"/>
                <w:szCs w:val="24"/>
                <w:lang w:eastAsia="ja-JP"/>
              </w:rPr>
              <w:t>Etc.,</w:t>
            </w:r>
          </w:p>
        </w:tc>
      </w:tr>
    </w:tbl>
    <w:p w14:paraId="23DA08E1" w14:textId="7AF1F98A" w:rsidR="005A76F9" w:rsidRDefault="005A76F9" w:rsidP="00F73934">
      <w:pPr>
        <w:rPr>
          <w:rFonts w:ascii="Arial" w:hAnsi="Arial" w:cs="Arial"/>
          <w:sz w:val="24"/>
          <w:szCs w:val="24"/>
        </w:rPr>
      </w:pPr>
    </w:p>
    <w:tbl>
      <w:tblPr>
        <w:tblStyle w:val="aa"/>
        <w:tblpPr w:leftFromText="142" w:rightFromText="142" w:vertAnchor="page" w:horzAnchor="margin" w:tblpY="2116"/>
        <w:tblW w:w="0" w:type="auto"/>
        <w:tblLook w:val="04A0" w:firstRow="1" w:lastRow="0" w:firstColumn="1" w:lastColumn="0" w:noHBand="0" w:noVBand="1"/>
      </w:tblPr>
      <w:tblGrid>
        <w:gridCol w:w="1905"/>
        <w:gridCol w:w="7111"/>
      </w:tblGrid>
      <w:tr w:rsidR="00777D5D" w:rsidRPr="00A11EDD" w14:paraId="72122289" w14:textId="77777777" w:rsidTr="00777D5D">
        <w:trPr>
          <w:trHeight w:val="704"/>
        </w:trPr>
        <w:tc>
          <w:tcPr>
            <w:tcW w:w="1905" w:type="dxa"/>
            <w:shd w:val="clear" w:color="auto" w:fill="F2F2F2" w:themeFill="background1" w:themeFillShade="F2"/>
            <w:vAlign w:val="center"/>
          </w:tcPr>
          <w:p w14:paraId="1D2DB198" w14:textId="77777777" w:rsidR="00777D5D" w:rsidRPr="00777D5D" w:rsidRDefault="00777D5D" w:rsidP="002E0C0C">
            <w:pPr>
              <w:jc w:val="center"/>
              <w:rPr>
                <w:rFonts w:ascii="Arial" w:hAnsi="Arial" w:cs="Arial"/>
                <w:b/>
                <w:bCs/>
                <w:sz w:val="24"/>
                <w:szCs w:val="24"/>
              </w:rPr>
            </w:pPr>
            <w:r w:rsidRPr="00777D5D">
              <w:rPr>
                <w:rFonts w:ascii="Arial" w:hAnsi="Arial" w:cs="Arial"/>
                <w:b/>
                <w:bCs/>
                <w:sz w:val="24"/>
                <w:szCs w:val="24"/>
              </w:rPr>
              <w:t>Company Name</w:t>
            </w:r>
          </w:p>
        </w:tc>
        <w:tc>
          <w:tcPr>
            <w:tcW w:w="7111" w:type="dxa"/>
            <w:vAlign w:val="center"/>
          </w:tcPr>
          <w:p w14:paraId="7D02DE2B" w14:textId="77777777" w:rsidR="00777D5D" w:rsidRPr="00777D5D" w:rsidRDefault="00777D5D" w:rsidP="002E0C0C">
            <w:pPr>
              <w:jc w:val="center"/>
              <w:rPr>
                <w:rFonts w:ascii="Arial" w:hAnsi="Arial" w:cs="Arial"/>
                <w:sz w:val="24"/>
                <w:szCs w:val="24"/>
              </w:rPr>
            </w:pPr>
            <w:r w:rsidRPr="00777D5D">
              <w:rPr>
                <w:rFonts w:ascii="Arial" w:hAnsi="Arial" w:cs="Arial"/>
                <w:sz w:val="24"/>
                <w:szCs w:val="24"/>
              </w:rPr>
              <w:t xml:space="preserve">Ansaldo </w:t>
            </w:r>
            <w:proofErr w:type="spellStart"/>
            <w:r w:rsidRPr="00777D5D">
              <w:rPr>
                <w:rFonts w:ascii="Arial" w:hAnsi="Arial" w:cs="Arial"/>
                <w:sz w:val="24"/>
                <w:szCs w:val="24"/>
              </w:rPr>
              <w:t>Nucleare</w:t>
            </w:r>
            <w:proofErr w:type="spellEnd"/>
          </w:p>
        </w:tc>
      </w:tr>
      <w:tr w:rsidR="00777D5D" w:rsidRPr="00AA3288" w14:paraId="6E3E0B5E" w14:textId="77777777" w:rsidTr="00777D5D">
        <w:trPr>
          <w:trHeight w:val="571"/>
        </w:trPr>
        <w:tc>
          <w:tcPr>
            <w:tcW w:w="1905" w:type="dxa"/>
            <w:shd w:val="clear" w:color="auto" w:fill="F2F2F2" w:themeFill="background1" w:themeFillShade="F2"/>
            <w:vAlign w:val="center"/>
          </w:tcPr>
          <w:p w14:paraId="3CC3D8FB" w14:textId="77777777" w:rsidR="00777D5D" w:rsidRPr="00777D5D" w:rsidRDefault="00777D5D" w:rsidP="002E0C0C">
            <w:pPr>
              <w:jc w:val="center"/>
              <w:rPr>
                <w:rFonts w:ascii="Arial" w:hAnsi="Arial" w:cs="Arial"/>
                <w:b/>
                <w:bCs/>
                <w:sz w:val="24"/>
                <w:szCs w:val="24"/>
              </w:rPr>
            </w:pPr>
            <w:r w:rsidRPr="00777D5D">
              <w:rPr>
                <w:rFonts w:ascii="Arial" w:hAnsi="Arial" w:cs="Arial"/>
                <w:b/>
                <w:bCs/>
                <w:sz w:val="24"/>
                <w:szCs w:val="24"/>
              </w:rPr>
              <w:t>Address</w:t>
            </w:r>
          </w:p>
        </w:tc>
        <w:tc>
          <w:tcPr>
            <w:tcW w:w="7111" w:type="dxa"/>
            <w:vAlign w:val="center"/>
          </w:tcPr>
          <w:p w14:paraId="4067EEB9" w14:textId="77777777" w:rsidR="00777D5D" w:rsidRPr="00777D5D" w:rsidRDefault="00777D5D" w:rsidP="002E0C0C">
            <w:pPr>
              <w:jc w:val="center"/>
              <w:rPr>
                <w:rFonts w:ascii="Arial" w:hAnsi="Arial" w:cs="Arial"/>
                <w:sz w:val="24"/>
                <w:szCs w:val="24"/>
                <w:lang w:val="it-IT"/>
              </w:rPr>
            </w:pPr>
            <w:r w:rsidRPr="00777D5D">
              <w:rPr>
                <w:rFonts w:ascii="Arial" w:hAnsi="Arial" w:cs="Arial"/>
                <w:sz w:val="24"/>
                <w:szCs w:val="24"/>
                <w:lang w:val="it-IT"/>
              </w:rPr>
              <w:t>Via N. Lorenzi, 8,16152 Genova (Italy)</w:t>
            </w:r>
          </w:p>
        </w:tc>
      </w:tr>
      <w:tr w:rsidR="00777D5D" w:rsidRPr="00A11EDD" w14:paraId="5F995EFD" w14:textId="77777777" w:rsidTr="00777D5D">
        <w:trPr>
          <w:trHeight w:val="563"/>
        </w:trPr>
        <w:tc>
          <w:tcPr>
            <w:tcW w:w="1905" w:type="dxa"/>
            <w:shd w:val="clear" w:color="auto" w:fill="F2F2F2" w:themeFill="background1" w:themeFillShade="F2"/>
            <w:vAlign w:val="center"/>
          </w:tcPr>
          <w:p w14:paraId="5D46FF05" w14:textId="77777777" w:rsidR="00777D5D" w:rsidRPr="00777D5D" w:rsidRDefault="00777D5D" w:rsidP="002E0C0C">
            <w:pPr>
              <w:jc w:val="center"/>
              <w:rPr>
                <w:rFonts w:ascii="Arial" w:hAnsi="Arial" w:cs="Arial"/>
                <w:b/>
                <w:bCs/>
                <w:sz w:val="24"/>
                <w:szCs w:val="24"/>
              </w:rPr>
            </w:pPr>
            <w:r w:rsidRPr="00777D5D">
              <w:rPr>
                <w:rFonts w:ascii="Arial" w:hAnsi="Arial" w:cs="Arial"/>
                <w:b/>
                <w:bCs/>
                <w:sz w:val="24"/>
                <w:szCs w:val="24"/>
              </w:rPr>
              <w:t>Website</w:t>
            </w:r>
          </w:p>
        </w:tc>
        <w:tc>
          <w:tcPr>
            <w:tcW w:w="7111" w:type="dxa"/>
            <w:vAlign w:val="center"/>
          </w:tcPr>
          <w:p w14:paraId="07B255FC" w14:textId="77777777" w:rsidR="00777D5D" w:rsidRPr="00777D5D" w:rsidRDefault="00777D5D" w:rsidP="002E0C0C">
            <w:pPr>
              <w:jc w:val="center"/>
              <w:rPr>
                <w:rFonts w:ascii="Arial" w:hAnsi="Arial" w:cs="Arial"/>
                <w:sz w:val="24"/>
                <w:szCs w:val="24"/>
              </w:rPr>
            </w:pPr>
            <w:r w:rsidRPr="00777D5D">
              <w:rPr>
                <w:rFonts w:ascii="Arial" w:hAnsi="Arial" w:cs="Arial"/>
                <w:sz w:val="24"/>
                <w:szCs w:val="24"/>
              </w:rPr>
              <w:t>https://ansaldonucleare.com/</w:t>
            </w:r>
          </w:p>
        </w:tc>
      </w:tr>
      <w:tr w:rsidR="00777D5D" w:rsidRPr="00A11EDD" w14:paraId="413FB916" w14:textId="77777777" w:rsidTr="00B46583">
        <w:trPr>
          <w:trHeight w:val="5768"/>
        </w:trPr>
        <w:tc>
          <w:tcPr>
            <w:tcW w:w="1905" w:type="dxa"/>
            <w:shd w:val="clear" w:color="auto" w:fill="F2F2F2" w:themeFill="background1" w:themeFillShade="F2"/>
            <w:vAlign w:val="center"/>
          </w:tcPr>
          <w:p w14:paraId="5B1DD2FD" w14:textId="77777777" w:rsidR="00777D5D" w:rsidRPr="00777D5D" w:rsidRDefault="00777D5D" w:rsidP="002E0C0C">
            <w:pPr>
              <w:jc w:val="center"/>
              <w:rPr>
                <w:rFonts w:ascii="Arial" w:hAnsi="Arial" w:cs="Arial"/>
                <w:b/>
                <w:bCs/>
                <w:sz w:val="24"/>
                <w:szCs w:val="24"/>
              </w:rPr>
            </w:pPr>
            <w:r w:rsidRPr="00777D5D">
              <w:rPr>
                <w:rFonts w:ascii="Arial" w:hAnsi="Arial" w:cs="Arial"/>
                <w:b/>
                <w:bCs/>
                <w:sz w:val="24"/>
                <w:szCs w:val="24"/>
              </w:rPr>
              <w:t>Company Introduction</w:t>
            </w:r>
          </w:p>
        </w:tc>
        <w:tc>
          <w:tcPr>
            <w:tcW w:w="7111" w:type="dxa"/>
            <w:vAlign w:val="center"/>
          </w:tcPr>
          <w:p w14:paraId="223408BB" w14:textId="77777777" w:rsidR="00777D5D" w:rsidRPr="00777D5D" w:rsidRDefault="00777D5D" w:rsidP="002E0C0C">
            <w:pPr>
              <w:spacing w:line="360" w:lineRule="auto"/>
              <w:ind w:firstLineChars="100" w:firstLine="240"/>
              <w:rPr>
                <w:rFonts w:ascii="Arial" w:hAnsi="Arial" w:cs="Arial"/>
                <w:sz w:val="24"/>
                <w:szCs w:val="24"/>
              </w:rPr>
            </w:pPr>
            <w:r w:rsidRPr="00777D5D">
              <w:rPr>
                <w:rFonts w:ascii="Arial" w:hAnsi="Arial" w:cs="Arial"/>
                <w:sz w:val="24"/>
                <w:szCs w:val="24"/>
              </w:rPr>
              <w:t xml:space="preserve">Ansaldo </w:t>
            </w:r>
            <w:proofErr w:type="spellStart"/>
            <w:r w:rsidRPr="00777D5D">
              <w:rPr>
                <w:rFonts w:ascii="Arial" w:hAnsi="Arial" w:cs="Arial"/>
                <w:sz w:val="24"/>
                <w:szCs w:val="24"/>
              </w:rPr>
              <w:t>Nucleare</w:t>
            </w:r>
            <w:proofErr w:type="spellEnd"/>
            <w:r w:rsidRPr="00777D5D">
              <w:rPr>
                <w:rFonts w:ascii="Arial" w:hAnsi="Arial" w:cs="Arial"/>
                <w:sz w:val="24"/>
                <w:szCs w:val="24"/>
              </w:rPr>
              <w:t xml:space="preserve">, together with its subsidiary Ansaldo Nuclear Ltd, operate as a “one-stop Shop” specializing in nuclear power.  Ansaldo </w:t>
            </w:r>
            <w:proofErr w:type="spellStart"/>
            <w:proofErr w:type="gramStart"/>
            <w:r w:rsidRPr="00777D5D">
              <w:rPr>
                <w:rFonts w:ascii="Arial" w:hAnsi="Arial" w:cs="Arial"/>
                <w:sz w:val="24"/>
                <w:szCs w:val="24"/>
              </w:rPr>
              <w:t>Nucleare</w:t>
            </w:r>
            <w:proofErr w:type="spellEnd"/>
            <w:r w:rsidRPr="00777D5D">
              <w:rPr>
                <w:rFonts w:ascii="Arial" w:hAnsi="Arial" w:cs="Arial"/>
                <w:sz w:val="24"/>
                <w:szCs w:val="24"/>
              </w:rPr>
              <w:t>  provides</w:t>
            </w:r>
            <w:proofErr w:type="gramEnd"/>
            <w:r w:rsidRPr="00777D5D">
              <w:rPr>
                <w:rFonts w:ascii="Arial" w:hAnsi="Arial" w:cs="Arial"/>
                <w:sz w:val="24"/>
                <w:szCs w:val="24"/>
              </w:rPr>
              <w:t xml:space="preserve"> Integrated Delivery Model for Nuclear Power Plant Products by matching, combining, complementing systems and components already consolidated in the market for all nuclear activities. Combined with our FEED (Front End Engineering </w:t>
            </w:r>
            <w:proofErr w:type="gramStart"/>
            <w:r w:rsidRPr="00777D5D">
              <w:rPr>
                <w:rFonts w:ascii="Arial" w:hAnsi="Arial" w:cs="Arial"/>
                <w:sz w:val="24"/>
                <w:szCs w:val="24"/>
              </w:rPr>
              <w:t>Design)  Services</w:t>
            </w:r>
            <w:proofErr w:type="gramEnd"/>
            <w:r w:rsidRPr="00777D5D">
              <w:rPr>
                <w:rFonts w:ascii="Arial" w:hAnsi="Arial" w:cs="Arial"/>
                <w:sz w:val="24"/>
                <w:szCs w:val="24"/>
              </w:rPr>
              <w:t xml:space="preserve"> , Ansaldo </w:t>
            </w:r>
            <w:proofErr w:type="spellStart"/>
            <w:r w:rsidRPr="00777D5D">
              <w:rPr>
                <w:rFonts w:ascii="Arial" w:hAnsi="Arial" w:cs="Arial"/>
                <w:sz w:val="24"/>
                <w:szCs w:val="24"/>
              </w:rPr>
              <w:t>Nucleare's</w:t>
            </w:r>
            <w:proofErr w:type="spellEnd"/>
            <w:r w:rsidRPr="00777D5D">
              <w:rPr>
                <w:rFonts w:ascii="Arial" w:hAnsi="Arial" w:cs="Arial"/>
                <w:sz w:val="24"/>
                <w:szCs w:val="24"/>
              </w:rPr>
              <w:t xml:space="preserve"> activities range from the production of critical high-tech components to the design and construction of new builds, from decommissioning to advanced research on radwaste management, Fusion, Generation IV plants and Small Modular Reactors</w:t>
            </w:r>
          </w:p>
        </w:tc>
      </w:tr>
    </w:tbl>
    <w:p w14:paraId="7171288E" w14:textId="77777777" w:rsidR="00777D5D" w:rsidRDefault="00777D5D" w:rsidP="00F73934">
      <w:pPr>
        <w:rPr>
          <w:rFonts w:ascii="Arial" w:hAnsi="Arial" w:cs="Arial"/>
          <w:sz w:val="24"/>
          <w:szCs w:val="24"/>
        </w:rPr>
      </w:pPr>
    </w:p>
    <w:tbl>
      <w:tblPr>
        <w:tblStyle w:val="aa"/>
        <w:tblpPr w:leftFromText="142" w:rightFromText="142" w:vertAnchor="page" w:horzAnchor="margin" w:tblpY="2116"/>
        <w:tblW w:w="0" w:type="auto"/>
        <w:tblLook w:val="04A0" w:firstRow="1" w:lastRow="0" w:firstColumn="1" w:lastColumn="0" w:noHBand="0" w:noVBand="1"/>
      </w:tblPr>
      <w:tblGrid>
        <w:gridCol w:w="1940"/>
        <w:gridCol w:w="7076"/>
      </w:tblGrid>
      <w:tr w:rsidR="00777D5D" w:rsidRPr="008D192E" w14:paraId="3D39F1B7" w14:textId="77777777" w:rsidTr="00777D5D">
        <w:trPr>
          <w:trHeight w:val="704"/>
        </w:trPr>
        <w:tc>
          <w:tcPr>
            <w:tcW w:w="1940" w:type="dxa"/>
            <w:shd w:val="clear" w:color="auto" w:fill="F2F2F2" w:themeFill="background1" w:themeFillShade="F2"/>
            <w:vAlign w:val="center"/>
          </w:tcPr>
          <w:p w14:paraId="6BD62F5A" w14:textId="77777777" w:rsidR="00777D5D" w:rsidRPr="00777D5D" w:rsidRDefault="00777D5D" w:rsidP="002E0C0C">
            <w:pPr>
              <w:jc w:val="center"/>
              <w:rPr>
                <w:rFonts w:ascii="Arial" w:hAnsi="Arial" w:cs="Arial"/>
                <w:b/>
                <w:bCs/>
                <w:sz w:val="24"/>
                <w:szCs w:val="24"/>
              </w:rPr>
            </w:pPr>
            <w:r w:rsidRPr="00777D5D">
              <w:rPr>
                <w:rFonts w:ascii="Arial" w:hAnsi="Arial" w:cs="Arial"/>
                <w:b/>
                <w:bCs/>
                <w:sz w:val="24"/>
                <w:szCs w:val="24"/>
              </w:rPr>
              <w:lastRenderedPageBreak/>
              <w:t>Company Name</w:t>
            </w:r>
          </w:p>
        </w:tc>
        <w:tc>
          <w:tcPr>
            <w:tcW w:w="7076" w:type="dxa"/>
            <w:vAlign w:val="center"/>
          </w:tcPr>
          <w:p w14:paraId="12E3838A" w14:textId="77777777" w:rsidR="00777D5D" w:rsidRPr="00777D5D" w:rsidRDefault="00777D5D" w:rsidP="002E0C0C">
            <w:pPr>
              <w:jc w:val="center"/>
              <w:rPr>
                <w:rFonts w:ascii="Arial" w:hAnsi="Arial" w:cs="Arial"/>
                <w:sz w:val="24"/>
                <w:szCs w:val="24"/>
              </w:rPr>
            </w:pPr>
            <w:r w:rsidRPr="00777D5D">
              <w:rPr>
                <w:rFonts w:ascii="Arial" w:hAnsi="Arial" w:cs="Arial"/>
                <w:sz w:val="24"/>
                <w:szCs w:val="24"/>
              </w:rPr>
              <w:t>NUCLEONOVA S.L.</w:t>
            </w:r>
          </w:p>
        </w:tc>
      </w:tr>
      <w:tr w:rsidR="00777D5D" w:rsidRPr="008D192E" w14:paraId="5BB02411" w14:textId="77777777" w:rsidTr="00777D5D">
        <w:trPr>
          <w:trHeight w:val="571"/>
        </w:trPr>
        <w:tc>
          <w:tcPr>
            <w:tcW w:w="1940" w:type="dxa"/>
            <w:shd w:val="clear" w:color="auto" w:fill="F2F2F2" w:themeFill="background1" w:themeFillShade="F2"/>
            <w:vAlign w:val="center"/>
          </w:tcPr>
          <w:p w14:paraId="72FAD63D" w14:textId="77777777" w:rsidR="00777D5D" w:rsidRPr="00777D5D" w:rsidRDefault="00777D5D" w:rsidP="002E0C0C">
            <w:pPr>
              <w:jc w:val="center"/>
              <w:rPr>
                <w:rFonts w:ascii="Arial" w:hAnsi="Arial" w:cs="Arial"/>
                <w:b/>
                <w:bCs/>
                <w:sz w:val="24"/>
                <w:szCs w:val="24"/>
              </w:rPr>
            </w:pPr>
            <w:r w:rsidRPr="00777D5D">
              <w:rPr>
                <w:rFonts w:ascii="Arial" w:hAnsi="Arial" w:cs="Arial"/>
                <w:b/>
                <w:bCs/>
                <w:sz w:val="24"/>
                <w:szCs w:val="24"/>
              </w:rPr>
              <w:t>Address</w:t>
            </w:r>
          </w:p>
        </w:tc>
        <w:tc>
          <w:tcPr>
            <w:tcW w:w="7076" w:type="dxa"/>
            <w:vAlign w:val="center"/>
          </w:tcPr>
          <w:p w14:paraId="1BF9DD6B" w14:textId="77777777" w:rsidR="00777D5D" w:rsidRPr="00777D5D" w:rsidRDefault="00777D5D" w:rsidP="002E0C0C">
            <w:pPr>
              <w:jc w:val="center"/>
              <w:rPr>
                <w:rFonts w:ascii="Arial" w:hAnsi="Arial" w:cs="Arial"/>
                <w:sz w:val="24"/>
                <w:szCs w:val="24"/>
              </w:rPr>
            </w:pPr>
            <w:r w:rsidRPr="00777D5D">
              <w:rPr>
                <w:rFonts w:ascii="Arial" w:hAnsi="Arial" w:cs="Arial"/>
                <w:sz w:val="24"/>
                <w:szCs w:val="24"/>
              </w:rPr>
              <w:t xml:space="preserve">Paseo de </w:t>
            </w:r>
            <w:proofErr w:type="spellStart"/>
            <w:r w:rsidRPr="00777D5D">
              <w:rPr>
                <w:rFonts w:ascii="Arial" w:hAnsi="Arial" w:cs="Arial"/>
                <w:sz w:val="24"/>
                <w:szCs w:val="24"/>
              </w:rPr>
              <w:t>Pechina</w:t>
            </w:r>
            <w:proofErr w:type="spellEnd"/>
            <w:r w:rsidRPr="00777D5D">
              <w:rPr>
                <w:rFonts w:ascii="Arial" w:hAnsi="Arial" w:cs="Arial"/>
                <w:sz w:val="24"/>
                <w:szCs w:val="24"/>
              </w:rPr>
              <w:t>, 38 Bajo, 46008 VALENCIA, SPAIN</w:t>
            </w:r>
          </w:p>
        </w:tc>
      </w:tr>
      <w:tr w:rsidR="00777D5D" w:rsidRPr="008D192E" w14:paraId="015E517A" w14:textId="77777777" w:rsidTr="00777D5D">
        <w:trPr>
          <w:trHeight w:val="563"/>
        </w:trPr>
        <w:tc>
          <w:tcPr>
            <w:tcW w:w="1940" w:type="dxa"/>
            <w:shd w:val="clear" w:color="auto" w:fill="F2F2F2" w:themeFill="background1" w:themeFillShade="F2"/>
            <w:vAlign w:val="center"/>
          </w:tcPr>
          <w:p w14:paraId="0F6483FC" w14:textId="77777777" w:rsidR="00777D5D" w:rsidRPr="00777D5D" w:rsidRDefault="00777D5D" w:rsidP="002E0C0C">
            <w:pPr>
              <w:jc w:val="center"/>
              <w:rPr>
                <w:rFonts w:ascii="Arial" w:hAnsi="Arial" w:cs="Arial"/>
                <w:b/>
                <w:bCs/>
                <w:sz w:val="24"/>
                <w:szCs w:val="24"/>
              </w:rPr>
            </w:pPr>
            <w:r w:rsidRPr="00777D5D">
              <w:rPr>
                <w:rFonts w:ascii="Arial" w:hAnsi="Arial" w:cs="Arial"/>
                <w:b/>
                <w:bCs/>
                <w:sz w:val="24"/>
                <w:szCs w:val="24"/>
              </w:rPr>
              <w:t>Website</w:t>
            </w:r>
          </w:p>
        </w:tc>
        <w:tc>
          <w:tcPr>
            <w:tcW w:w="7076" w:type="dxa"/>
            <w:vAlign w:val="center"/>
          </w:tcPr>
          <w:p w14:paraId="1E280BED" w14:textId="77777777" w:rsidR="00777D5D" w:rsidRPr="00777D5D" w:rsidRDefault="00777D5D" w:rsidP="002E0C0C">
            <w:pPr>
              <w:jc w:val="center"/>
              <w:rPr>
                <w:rFonts w:ascii="Arial" w:hAnsi="Arial" w:cs="Arial"/>
                <w:sz w:val="24"/>
                <w:szCs w:val="24"/>
              </w:rPr>
            </w:pPr>
            <w:r w:rsidRPr="00777D5D">
              <w:rPr>
                <w:rFonts w:ascii="Arial" w:hAnsi="Arial" w:cs="Arial"/>
                <w:sz w:val="24"/>
                <w:szCs w:val="24"/>
              </w:rPr>
              <w:t>www.nucleonova.eu</w:t>
            </w:r>
          </w:p>
        </w:tc>
      </w:tr>
      <w:tr w:rsidR="00777D5D" w:rsidRPr="008D192E" w14:paraId="63AFA688" w14:textId="77777777" w:rsidTr="00777D5D">
        <w:trPr>
          <w:trHeight w:val="3855"/>
        </w:trPr>
        <w:tc>
          <w:tcPr>
            <w:tcW w:w="1940" w:type="dxa"/>
            <w:shd w:val="clear" w:color="auto" w:fill="F2F2F2" w:themeFill="background1" w:themeFillShade="F2"/>
            <w:vAlign w:val="center"/>
          </w:tcPr>
          <w:p w14:paraId="575B4354" w14:textId="77777777" w:rsidR="00777D5D" w:rsidRPr="00777D5D" w:rsidRDefault="00777D5D" w:rsidP="002E0C0C">
            <w:pPr>
              <w:jc w:val="center"/>
              <w:rPr>
                <w:rFonts w:ascii="Arial" w:hAnsi="Arial" w:cs="Arial"/>
                <w:b/>
                <w:bCs/>
                <w:sz w:val="24"/>
                <w:szCs w:val="24"/>
              </w:rPr>
            </w:pPr>
            <w:r w:rsidRPr="00777D5D">
              <w:rPr>
                <w:rFonts w:ascii="Arial" w:hAnsi="Arial" w:cs="Arial"/>
                <w:b/>
                <w:bCs/>
                <w:sz w:val="24"/>
                <w:szCs w:val="24"/>
              </w:rPr>
              <w:t>Company Introduction</w:t>
            </w:r>
          </w:p>
        </w:tc>
        <w:tc>
          <w:tcPr>
            <w:tcW w:w="7076" w:type="dxa"/>
            <w:vAlign w:val="center"/>
          </w:tcPr>
          <w:p w14:paraId="6332C0C2" w14:textId="77777777" w:rsidR="00777D5D" w:rsidRPr="00777D5D" w:rsidRDefault="00777D5D" w:rsidP="002E0C0C">
            <w:pPr>
              <w:spacing w:line="360" w:lineRule="auto"/>
              <w:ind w:firstLineChars="100" w:firstLine="240"/>
              <w:rPr>
                <w:rFonts w:ascii="Arial" w:hAnsi="Arial" w:cs="Arial"/>
                <w:sz w:val="24"/>
                <w:szCs w:val="24"/>
              </w:rPr>
            </w:pPr>
            <w:r w:rsidRPr="00777D5D">
              <w:rPr>
                <w:rFonts w:ascii="Arial" w:hAnsi="Arial" w:cs="Arial"/>
                <w:sz w:val="24"/>
                <w:szCs w:val="24"/>
              </w:rPr>
              <w:t>NUCLEONOVA is an Engineering Company specialized in Procurement Engineering, giving solution to whatever need related with spare parts management process, including obsolescence management and acquisition of equipment and components. With this aim, we offer services such as market research and equivalency evaluation, purchase management, definition of technical purchase specifications, analysis and interpretation of requirements, Equipment Qualification to comply with the requested classification (Seismic, Environmental, Commercial Grade Item Dedication, EMC…), detection of CFSI, Reverse Engineering services, among others.</w:t>
            </w:r>
          </w:p>
          <w:p w14:paraId="2D19CB1D" w14:textId="77777777" w:rsidR="00777D5D" w:rsidRPr="00777D5D" w:rsidRDefault="00777D5D" w:rsidP="002E0C0C">
            <w:pPr>
              <w:spacing w:line="360" w:lineRule="auto"/>
              <w:ind w:firstLineChars="100" w:firstLine="240"/>
              <w:rPr>
                <w:rFonts w:ascii="Arial" w:hAnsi="Arial" w:cs="Arial"/>
                <w:sz w:val="24"/>
                <w:szCs w:val="24"/>
              </w:rPr>
            </w:pPr>
            <w:r w:rsidRPr="00777D5D">
              <w:rPr>
                <w:rFonts w:ascii="Arial" w:hAnsi="Arial" w:cs="Arial"/>
                <w:sz w:val="24"/>
                <w:szCs w:val="24"/>
              </w:rPr>
              <w:t>Likewise, NUCLEONOVA has a portfolio of services related to Quality Engineering, such as inspections, supervisions, audits, implementation and adaptation of quality systems (ISO 19443), quality managers for complex projects, supply chain management, supplier evaluation.</w:t>
            </w:r>
          </w:p>
          <w:p w14:paraId="5191DBF2" w14:textId="77777777" w:rsidR="00777D5D" w:rsidRPr="00777D5D" w:rsidRDefault="00777D5D" w:rsidP="002E0C0C">
            <w:pPr>
              <w:spacing w:line="360" w:lineRule="auto"/>
              <w:ind w:firstLineChars="100" w:firstLine="240"/>
              <w:rPr>
                <w:rFonts w:ascii="Arial" w:hAnsi="Arial" w:cs="Arial"/>
                <w:sz w:val="24"/>
                <w:szCs w:val="24"/>
              </w:rPr>
            </w:pPr>
            <w:r w:rsidRPr="00777D5D">
              <w:rPr>
                <w:rFonts w:ascii="Arial" w:hAnsi="Arial" w:cs="Arial"/>
                <w:sz w:val="24"/>
                <w:szCs w:val="24"/>
              </w:rPr>
              <w:t>Additionally, NUCLEONOVA offers Engineering Services as project management, technical reports, life cycle and obsolescence management, inspection, diagnosis and repair of electronic cards, as well as tailored-made training, within the scope of our services.</w:t>
            </w:r>
          </w:p>
        </w:tc>
      </w:tr>
    </w:tbl>
    <w:p w14:paraId="5A19F0E7" w14:textId="77777777" w:rsidR="00777D5D" w:rsidRDefault="00777D5D" w:rsidP="00F73934">
      <w:pPr>
        <w:rPr>
          <w:rFonts w:ascii="Arial" w:hAnsi="Arial" w:cs="Arial" w:hint="eastAsia"/>
          <w:sz w:val="24"/>
          <w:szCs w:val="24"/>
        </w:rPr>
      </w:pPr>
    </w:p>
    <w:p w14:paraId="008CE9B3" w14:textId="77777777" w:rsidR="00777D5D" w:rsidRDefault="00777D5D" w:rsidP="00F73934">
      <w:pPr>
        <w:rPr>
          <w:rFonts w:ascii="Arial" w:hAnsi="Arial" w:cs="Arial"/>
          <w:sz w:val="24"/>
          <w:szCs w:val="24"/>
        </w:rPr>
      </w:pPr>
    </w:p>
    <w:p w14:paraId="24863FD9" w14:textId="77777777" w:rsidR="00777D5D" w:rsidRDefault="00777D5D" w:rsidP="00F73934">
      <w:pPr>
        <w:rPr>
          <w:rFonts w:ascii="Arial" w:hAnsi="Arial" w:cs="Arial"/>
          <w:sz w:val="24"/>
          <w:szCs w:val="24"/>
        </w:rPr>
      </w:pPr>
    </w:p>
    <w:p w14:paraId="36AA6657" w14:textId="77777777" w:rsidR="00777D5D" w:rsidRDefault="00777D5D" w:rsidP="00F73934">
      <w:pPr>
        <w:rPr>
          <w:rFonts w:ascii="Arial" w:hAnsi="Arial" w:cs="Arial"/>
          <w:sz w:val="24"/>
          <w:szCs w:val="24"/>
        </w:rPr>
      </w:pPr>
    </w:p>
    <w:p w14:paraId="1A36434B" w14:textId="77777777" w:rsidR="00777D5D" w:rsidRDefault="00777D5D" w:rsidP="00F73934">
      <w:pPr>
        <w:rPr>
          <w:rFonts w:ascii="Arial" w:hAnsi="Arial" w:cs="Arial"/>
          <w:sz w:val="24"/>
          <w:szCs w:val="24"/>
        </w:rPr>
      </w:pPr>
    </w:p>
    <w:p w14:paraId="22AEA8D2" w14:textId="77777777" w:rsidR="00777D5D" w:rsidRDefault="00777D5D" w:rsidP="00F73934">
      <w:pPr>
        <w:rPr>
          <w:rFonts w:ascii="Arial" w:hAnsi="Arial" w:cs="Arial"/>
          <w:sz w:val="24"/>
          <w:szCs w:val="24"/>
        </w:rPr>
      </w:pPr>
    </w:p>
    <w:p w14:paraId="0E8DCEB2" w14:textId="77777777" w:rsidR="00777D5D" w:rsidRDefault="00777D5D" w:rsidP="00F73934">
      <w:pPr>
        <w:rPr>
          <w:rFonts w:ascii="Arial" w:hAnsi="Arial" w:cs="Arial" w:hint="eastAsia"/>
          <w:sz w:val="24"/>
          <w:szCs w:val="24"/>
        </w:rPr>
      </w:pPr>
    </w:p>
    <w:tbl>
      <w:tblPr>
        <w:tblStyle w:val="aa"/>
        <w:tblpPr w:leftFromText="142" w:rightFromText="142" w:vertAnchor="page" w:horzAnchor="margin" w:tblpY="2116"/>
        <w:tblW w:w="0" w:type="auto"/>
        <w:tblLook w:val="04A0" w:firstRow="1" w:lastRow="0" w:firstColumn="1" w:lastColumn="0" w:noHBand="0" w:noVBand="1"/>
      </w:tblPr>
      <w:tblGrid>
        <w:gridCol w:w="1931"/>
        <w:gridCol w:w="7085"/>
      </w:tblGrid>
      <w:tr w:rsidR="002A662B" w:rsidRPr="00A11EDD" w14:paraId="2DDD4E59" w14:textId="77777777" w:rsidTr="00B46583">
        <w:trPr>
          <w:trHeight w:val="704"/>
        </w:trPr>
        <w:tc>
          <w:tcPr>
            <w:tcW w:w="1931" w:type="dxa"/>
            <w:shd w:val="clear" w:color="auto" w:fill="F2F2F2" w:themeFill="background1" w:themeFillShade="F2"/>
            <w:vAlign w:val="center"/>
          </w:tcPr>
          <w:p w14:paraId="15651E9D" w14:textId="77777777" w:rsidR="002A662B" w:rsidRPr="00B46583" w:rsidRDefault="002A662B" w:rsidP="002E0C0C">
            <w:pPr>
              <w:jc w:val="center"/>
              <w:rPr>
                <w:rFonts w:ascii="Arial" w:hAnsi="Arial" w:cs="Arial"/>
                <w:b/>
                <w:bCs/>
                <w:sz w:val="24"/>
                <w:szCs w:val="24"/>
              </w:rPr>
            </w:pPr>
            <w:r w:rsidRPr="00B46583">
              <w:rPr>
                <w:rFonts w:ascii="Arial" w:hAnsi="Arial" w:cs="Arial"/>
                <w:b/>
                <w:bCs/>
                <w:sz w:val="24"/>
                <w:szCs w:val="24"/>
              </w:rPr>
              <w:lastRenderedPageBreak/>
              <w:t>Company Name</w:t>
            </w:r>
          </w:p>
        </w:tc>
        <w:tc>
          <w:tcPr>
            <w:tcW w:w="7085" w:type="dxa"/>
            <w:vAlign w:val="center"/>
          </w:tcPr>
          <w:p w14:paraId="6354235B" w14:textId="77777777" w:rsidR="002A662B" w:rsidRPr="00B46583" w:rsidRDefault="002A662B" w:rsidP="002E0C0C">
            <w:pPr>
              <w:jc w:val="center"/>
              <w:rPr>
                <w:rFonts w:ascii="Arial" w:eastAsiaTheme="majorEastAsia" w:hAnsi="Arial" w:cs="Arial"/>
                <w:sz w:val="24"/>
                <w:szCs w:val="24"/>
              </w:rPr>
            </w:pPr>
            <w:r w:rsidRPr="00B46583">
              <w:rPr>
                <w:rFonts w:ascii="Arial" w:eastAsiaTheme="majorEastAsia" w:hAnsi="Arial" w:cs="Arial"/>
                <w:sz w:val="24"/>
                <w:szCs w:val="24"/>
              </w:rPr>
              <w:t>GD Energy Services</w:t>
            </w:r>
          </w:p>
        </w:tc>
      </w:tr>
      <w:tr w:rsidR="002A662B" w:rsidRPr="00A11EDD" w14:paraId="355630CD" w14:textId="77777777" w:rsidTr="00B46583">
        <w:trPr>
          <w:trHeight w:val="571"/>
        </w:trPr>
        <w:tc>
          <w:tcPr>
            <w:tcW w:w="1931" w:type="dxa"/>
            <w:shd w:val="clear" w:color="auto" w:fill="F2F2F2" w:themeFill="background1" w:themeFillShade="F2"/>
            <w:vAlign w:val="center"/>
          </w:tcPr>
          <w:p w14:paraId="1E138294" w14:textId="77777777" w:rsidR="002A662B" w:rsidRPr="00B46583" w:rsidRDefault="002A662B" w:rsidP="002E0C0C">
            <w:pPr>
              <w:jc w:val="center"/>
              <w:rPr>
                <w:rFonts w:ascii="Arial" w:hAnsi="Arial" w:cs="Arial"/>
                <w:b/>
                <w:bCs/>
                <w:sz w:val="24"/>
                <w:szCs w:val="24"/>
              </w:rPr>
            </w:pPr>
            <w:r w:rsidRPr="00B46583">
              <w:rPr>
                <w:rFonts w:ascii="Arial" w:hAnsi="Arial" w:cs="Arial"/>
                <w:b/>
                <w:bCs/>
                <w:sz w:val="24"/>
                <w:szCs w:val="24"/>
              </w:rPr>
              <w:t>Address</w:t>
            </w:r>
          </w:p>
        </w:tc>
        <w:tc>
          <w:tcPr>
            <w:tcW w:w="7085" w:type="dxa"/>
            <w:vAlign w:val="center"/>
          </w:tcPr>
          <w:p w14:paraId="6D851DDD" w14:textId="77777777" w:rsidR="002A662B" w:rsidRPr="00B46583" w:rsidRDefault="002A662B" w:rsidP="002E0C0C">
            <w:pPr>
              <w:jc w:val="center"/>
              <w:rPr>
                <w:rFonts w:ascii="Arial" w:eastAsiaTheme="majorEastAsia" w:hAnsi="Arial" w:cs="Arial"/>
                <w:sz w:val="24"/>
                <w:szCs w:val="24"/>
                <w:lang w:val="es-ES"/>
              </w:rPr>
            </w:pPr>
            <w:r w:rsidRPr="00B46583">
              <w:rPr>
                <w:rFonts w:ascii="Arial" w:eastAsiaTheme="majorEastAsia" w:hAnsi="Arial" w:cs="Arial"/>
                <w:sz w:val="24"/>
                <w:szCs w:val="24"/>
                <w:lang w:val="es-ES"/>
              </w:rPr>
              <w:t>Ronda Auguste y Louis Lumière 15.</w:t>
            </w:r>
          </w:p>
          <w:p w14:paraId="26D786AC" w14:textId="77777777" w:rsidR="002A662B" w:rsidRPr="00B46583" w:rsidRDefault="002A662B" w:rsidP="002E0C0C">
            <w:pPr>
              <w:jc w:val="center"/>
              <w:rPr>
                <w:rFonts w:ascii="Arial" w:eastAsiaTheme="majorEastAsia" w:hAnsi="Arial" w:cs="Arial"/>
                <w:sz w:val="24"/>
                <w:szCs w:val="24"/>
              </w:rPr>
            </w:pPr>
            <w:r w:rsidRPr="00B46583">
              <w:rPr>
                <w:rFonts w:ascii="Arial" w:eastAsiaTheme="majorEastAsia" w:hAnsi="Arial" w:cs="Arial"/>
                <w:sz w:val="24"/>
                <w:szCs w:val="24"/>
              </w:rPr>
              <w:t>46980, Paterna (Valencia) ESPAÑA</w:t>
            </w:r>
          </w:p>
        </w:tc>
      </w:tr>
      <w:tr w:rsidR="002A662B" w:rsidRPr="00A11EDD" w14:paraId="2D032B55" w14:textId="77777777" w:rsidTr="00B46583">
        <w:trPr>
          <w:trHeight w:val="563"/>
        </w:trPr>
        <w:tc>
          <w:tcPr>
            <w:tcW w:w="1931" w:type="dxa"/>
            <w:shd w:val="clear" w:color="auto" w:fill="F2F2F2" w:themeFill="background1" w:themeFillShade="F2"/>
            <w:vAlign w:val="center"/>
          </w:tcPr>
          <w:p w14:paraId="469B0AC7" w14:textId="77777777" w:rsidR="002A662B" w:rsidRPr="00B46583" w:rsidRDefault="002A662B" w:rsidP="002E0C0C">
            <w:pPr>
              <w:jc w:val="center"/>
              <w:rPr>
                <w:rFonts w:ascii="Arial" w:hAnsi="Arial" w:cs="Arial"/>
                <w:b/>
                <w:bCs/>
                <w:sz w:val="24"/>
                <w:szCs w:val="24"/>
              </w:rPr>
            </w:pPr>
            <w:r w:rsidRPr="00B46583">
              <w:rPr>
                <w:rFonts w:ascii="Arial" w:hAnsi="Arial" w:cs="Arial"/>
                <w:b/>
                <w:bCs/>
                <w:sz w:val="24"/>
                <w:szCs w:val="24"/>
              </w:rPr>
              <w:t>Website</w:t>
            </w:r>
          </w:p>
        </w:tc>
        <w:tc>
          <w:tcPr>
            <w:tcW w:w="7085" w:type="dxa"/>
            <w:vAlign w:val="center"/>
          </w:tcPr>
          <w:p w14:paraId="44F95A1F" w14:textId="77777777" w:rsidR="002A662B" w:rsidRPr="00B46583" w:rsidRDefault="002A662B" w:rsidP="002E0C0C">
            <w:pPr>
              <w:jc w:val="center"/>
              <w:rPr>
                <w:rFonts w:ascii="Arial" w:eastAsiaTheme="majorEastAsia" w:hAnsi="Arial" w:cs="Arial"/>
                <w:sz w:val="24"/>
                <w:szCs w:val="24"/>
              </w:rPr>
            </w:pPr>
            <w:r w:rsidRPr="00B46583">
              <w:rPr>
                <w:rFonts w:ascii="Arial" w:eastAsiaTheme="majorEastAsia" w:hAnsi="Arial" w:cs="Arial"/>
                <w:sz w:val="24"/>
                <w:szCs w:val="24"/>
              </w:rPr>
              <w:t>https://gdes.com/corporate/en/</w:t>
            </w:r>
          </w:p>
        </w:tc>
      </w:tr>
      <w:tr w:rsidR="002A662B" w:rsidRPr="00A11EDD" w14:paraId="202E934F" w14:textId="77777777" w:rsidTr="00B46583">
        <w:trPr>
          <w:trHeight w:val="3855"/>
        </w:trPr>
        <w:tc>
          <w:tcPr>
            <w:tcW w:w="1931" w:type="dxa"/>
            <w:shd w:val="clear" w:color="auto" w:fill="F2F2F2" w:themeFill="background1" w:themeFillShade="F2"/>
            <w:vAlign w:val="center"/>
          </w:tcPr>
          <w:p w14:paraId="4A901384" w14:textId="77777777" w:rsidR="002A662B" w:rsidRPr="00B46583" w:rsidRDefault="002A662B" w:rsidP="002E0C0C">
            <w:pPr>
              <w:jc w:val="center"/>
              <w:rPr>
                <w:rFonts w:ascii="Arial" w:hAnsi="Arial" w:cs="Arial"/>
                <w:b/>
                <w:bCs/>
                <w:sz w:val="24"/>
                <w:szCs w:val="24"/>
              </w:rPr>
            </w:pPr>
            <w:r w:rsidRPr="00B46583">
              <w:rPr>
                <w:rFonts w:ascii="Arial" w:hAnsi="Arial" w:cs="Arial"/>
                <w:b/>
                <w:bCs/>
                <w:sz w:val="24"/>
                <w:szCs w:val="24"/>
              </w:rPr>
              <w:t>Company Introduction</w:t>
            </w:r>
          </w:p>
        </w:tc>
        <w:tc>
          <w:tcPr>
            <w:tcW w:w="7085" w:type="dxa"/>
            <w:vAlign w:val="center"/>
          </w:tcPr>
          <w:p w14:paraId="14497949" w14:textId="77777777" w:rsidR="002A662B" w:rsidRPr="00B46583" w:rsidRDefault="002A662B" w:rsidP="002E0C0C">
            <w:pPr>
              <w:spacing w:line="360" w:lineRule="auto"/>
              <w:rPr>
                <w:rFonts w:ascii="Arial" w:eastAsiaTheme="majorEastAsia" w:hAnsi="Arial" w:cs="Arial"/>
                <w:sz w:val="24"/>
                <w:szCs w:val="24"/>
              </w:rPr>
            </w:pPr>
            <w:r w:rsidRPr="00B46583">
              <w:rPr>
                <w:rFonts w:ascii="Arial" w:eastAsiaTheme="majorEastAsia" w:hAnsi="Arial" w:cs="Arial"/>
                <w:sz w:val="24"/>
                <w:szCs w:val="24"/>
              </w:rPr>
              <w:t>GD Energy Services (GDES) is an international business group based in Spain with more than 90 years of experience in the provision of industrial services for the energy sector. It is a leader in support services for operations, maintenance and decommissioning within the European nuclear market.</w:t>
            </w:r>
          </w:p>
          <w:p w14:paraId="61BEA030" w14:textId="77777777" w:rsidR="002A662B" w:rsidRPr="00B46583" w:rsidRDefault="002A662B" w:rsidP="002E0C0C">
            <w:pPr>
              <w:spacing w:line="360" w:lineRule="auto"/>
              <w:rPr>
                <w:rFonts w:ascii="Arial" w:eastAsiaTheme="majorEastAsia" w:hAnsi="Arial" w:cs="Arial"/>
                <w:sz w:val="24"/>
                <w:szCs w:val="24"/>
              </w:rPr>
            </w:pPr>
          </w:p>
          <w:p w14:paraId="691433E4" w14:textId="77777777" w:rsidR="002A662B" w:rsidRPr="00B46583" w:rsidRDefault="002A662B" w:rsidP="002E0C0C">
            <w:pPr>
              <w:spacing w:line="360" w:lineRule="auto"/>
              <w:rPr>
                <w:rFonts w:ascii="Arial" w:eastAsiaTheme="majorEastAsia" w:hAnsi="Arial" w:cs="Arial"/>
                <w:sz w:val="24"/>
                <w:szCs w:val="24"/>
              </w:rPr>
            </w:pPr>
            <w:r w:rsidRPr="00B46583">
              <w:rPr>
                <w:rFonts w:ascii="Arial" w:eastAsiaTheme="majorEastAsia" w:hAnsi="Arial" w:cs="Arial"/>
                <w:sz w:val="24"/>
                <w:szCs w:val="24"/>
              </w:rPr>
              <w:t>GDES, founded in 1932, currently has a workforce of more than 1000 professionals worldwide. This is a highly qualified customer-orientated team that provides added value solutions adapted to the specific needs of each project.</w:t>
            </w:r>
          </w:p>
          <w:p w14:paraId="4717A598" w14:textId="77777777" w:rsidR="002A662B" w:rsidRPr="00B46583" w:rsidRDefault="002A662B" w:rsidP="002E0C0C">
            <w:pPr>
              <w:spacing w:line="360" w:lineRule="auto"/>
              <w:ind w:firstLineChars="100" w:firstLine="240"/>
              <w:rPr>
                <w:rFonts w:ascii="Arial" w:eastAsiaTheme="majorEastAsia" w:hAnsi="Arial" w:cs="Arial"/>
                <w:sz w:val="24"/>
                <w:szCs w:val="24"/>
              </w:rPr>
            </w:pPr>
          </w:p>
          <w:p w14:paraId="7138840B" w14:textId="77777777" w:rsidR="002A662B" w:rsidRPr="00B46583" w:rsidRDefault="002A662B" w:rsidP="002E0C0C">
            <w:pPr>
              <w:spacing w:line="360" w:lineRule="auto"/>
              <w:rPr>
                <w:rFonts w:ascii="Arial" w:eastAsiaTheme="majorEastAsia" w:hAnsi="Arial" w:cs="Arial"/>
                <w:sz w:val="24"/>
                <w:szCs w:val="24"/>
              </w:rPr>
            </w:pPr>
            <w:r w:rsidRPr="00B46583">
              <w:rPr>
                <w:rFonts w:ascii="Arial" w:eastAsiaTheme="majorEastAsia" w:hAnsi="Arial" w:cs="Arial"/>
                <w:sz w:val="24"/>
                <w:szCs w:val="24"/>
              </w:rPr>
              <w:t>With its strong commitment to research, development, and innovation, GDES has established itself as a pioneering company in technological developments adapted to specific projects and needs with the aim of extending its operational field, strengthening continuous improvement, and maintaining its support to clients whenever new needs arise.</w:t>
            </w:r>
          </w:p>
        </w:tc>
      </w:tr>
    </w:tbl>
    <w:p w14:paraId="7EF97240" w14:textId="77777777" w:rsidR="00777D5D" w:rsidRDefault="00777D5D" w:rsidP="00F73934">
      <w:pPr>
        <w:rPr>
          <w:rFonts w:ascii="Arial" w:hAnsi="Arial" w:cs="Arial" w:hint="eastAsia"/>
          <w:sz w:val="24"/>
          <w:szCs w:val="24"/>
        </w:rPr>
      </w:pPr>
    </w:p>
    <w:p w14:paraId="2305E481" w14:textId="77777777" w:rsidR="00B46583" w:rsidRDefault="00B46583" w:rsidP="00F73934">
      <w:pPr>
        <w:rPr>
          <w:rFonts w:ascii="Arial" w:hAnsi="Arial" w:cs="Arial"/>
          <w:sz w:val="24"/>
          <w:szCs w:val="24"/>
        </w:rPr>
      </w:pPr>
    </w:p>
    <w:p w14:paraId="2C650154" w14:textId="77777777" w:rsidR="00B46583" w:rsidRDefault="00B46583" w:rsidP="00F73934">
      <w:pPr>
        <w:rPr>
          <w:rFonts w:ascii="Arial" w:hAnsi="Arial" w:cs="Arial"/>
          <w:sz w:val="24"/>
          <w:szCs w:val="24"/>
        </w:rPr>
      </w:pPr>
    </w:p>
    <w:p w14:paraId="6647EAA0" w14:textId="77777777" w:rsidR="00B46583" w:rsidRDefault="00B46583" w:rsidP="00F73934">
      <w:pPr>
        <w:rPr>
          <w:rFonts w:ascii="Arial" w:hAnsi="Arial" w:cs="Arial"/>
          <w:sz w:val="24"/>
          <w:szCs w:val="24"/>
        </w:rPr>
      </w:pPr>
    </w:p>
    <w:p w14:paraId="6D78DB3E" w14:textId="77777777" w:rsidR="00B46583" w:rsidRDefault="00B46583" w:rsidP="00F73934">
      <w:pPr>
        <w:rPr>
          <w:rFonts w:ascii="Arial" w:hAnsi="Arial" w:cs="Arial"/>
          <w:sz w:val="24"/>
          <w:szCs w:val="24"/>
        </w:rPr>
      </w:pPr>
    </w:p>
    <w:p w14:paraId="50892C14" w14:textId="77777777" w:rsidR="00B46583" w:rsidRDefault="00B46583" w:rsidP="00F73934">
      <w:pPr>
        <w:rPr>
          <w:rFonts w:ascii="Arial" w:hAnsi="Arial" w:cs="Arial"/>
          <w:sz w:val="24"/>
          <w:szCs w:val="24"/>
        </w:rPr>
      </w:pPr>
    </w:p>
    <w:p w14:paraId="224EBAEB" w14:textId="77777777" w:rsidR="00B46583" w:rsidRDefault="00B46583" w:rsidP="00F73934">
      <w:pPr>
        <w:rPr>
          <w:rFonts w:ascii="Arial" w:hAnsi="Arial" w:cs="Arial"/>
          <w:sz w:val="24"/>
          <w:szCs w:val="24"/>
        </w:rPr>
      </w:pPr>
    </w:p>
    <w:p w14:paraId="7005A4E3" w14:textId="77777777" w:rsidR="00B46583" w:rsidRDefault="00B46583" w:rsidP="00F73934">
      <w:pPr>
        <w:rPr>
          <w:rFonts w:ascii="Arial" w:hAnsi="Arial" w:cs="Arial"/>
          <w:sz w:val="24"/>
          <w:szCs w:val="24"/>
        </w:rPr>
      </w:pPr>
    </w:p>
    <w:p w14:paraId="6CD0F26B" w14:textId="77777777" w:rsidR="00B46583" w:rsidRDefault="00B46583" w:rsidP="00F73934">
      <w:pPr>
        <w:rPr>
          <w:rFonts w:ascii="Arial" w:hAnsi="Arial" w:cs="Arial"/>
          <w:sz w:val="24"/>
          <w:szCs w:val="24"/>
        </w:rPr>
      </w:pPr>
    </w:p>
    <w:tbl>
      <w:tblPr>
        <w:tblStyle w:val="aa"/>
        <w:tblpPr w:leftFromText="142" w:rightFromText="142" w:vertAnchor="page" w:horzAnchor="margin" w:tblpY="2116"/>
        <w:tblW w:w="0" w:type="auto"/>
        <w:tblLook w:val="04A0" w:firstRow="1" w:lastRow="0" w:firstColumn="1" w:lastColumn="0" w:noHBand="0" w:noVBand="1"/>
      </w:tblPr>
      <w:tblGrid>
        <w:gridCol w:w="1974"/>
        <w:gridCol w:w="7042"/>
      </w:tblGrid>
      <w:tr w:rsidR="00B46583" w:rsidRPr="00F02DC1" w14:paraId="0C584FD6" w14:textId="77777777" w:rsidTr="00B46583">
        <w:trPr>
          <w:trHeight w:val="704"/>
        </w:trPr>
        <w:tc>
          <w:tcPr>
            <w:tcW w:w="1974" w:type="dxa"/>
            <w:shd w:val="clear" w:color="auto" w:fill="F2F2F2" w:themeFill="background1" w:themeFillShade="F2"/>
            <w:vAlign w:val="center"/>
          </w:tcPr>
          <w:p w14:paraId="5D469CF2" w14:textId="77777777" w:rsidR="00B46583" w:rsidRPr="00B46583" w:rsidRDefault="00B46583" w:rsidP="002E0C0C">
            <w:pPr>
              <w:jc w:val="center"/>
              <w:rPr>
                <w:rFonts w:ascii="Arial" w:hAnsi="Arial" w:cs="Arial"/>
                <w:b/>
                <w:bCs/>
                <w:sz w:val="24"/>
                <w:szCs w:val="24"/>
              </w:rPr>
            </w:pPr>
            <w:r w:rsidRPr="00B46583">
              <w:rPr>
                <w:rFonts w:ascii="Arial" w:hAnsi="Arial" w:cs="Arial"/>
                <w:b/>
                <w:bCs/>
                <w:sz w:val="24"/>
                <w:szCs w:val="24"/>
              </w:rPr>
              <w:lastRenderedPageBreak/>
              <w:t>Company Name</w:t>
            </w:r>
          </w:p>
        </w:tc>
        <w:tc>
          <w:tcPr>
            <w:tcW w:w="7042" w:type="dxa"/>
            <w:vAlign w:val="center"/>
          </w:tcPr>
          <w:p w14:paraId="78FFE746" w14:textId="77777777" w:rsidR="00B46583" w:rsidRPr="00B46583" w:rsidRDefault="00B46583" w:rsidP="002E0C0C">
            <w:pPr>
              <w:jc w:val="center"/>
              <w:rPr>
                <w:rFonts w:ascii="Arial" w:hAnsi="Arial" w:cs="Arial"/>
                <w:sz w:val="24"/>
                <w:szCs w:val="24"/>
              </w:rPr>
            </w:pPr>
            <w:proofErr w:type="spellStart"/>
            <w:r w:rsidRPr="00B46583">
              <w:rPr>
                <w:rFonts w:ascii="Arial" w:hAnsi="Arial" w:cs="Arial"/>
                <w:sz w:val="24"/>
                <w:szCs w:val="24"/>
              </w:rPr>
              <w:t>AtkinsRéalis</w:t>
            </w:r>
            <w:proofErr w:type="spellEnd"/>
            <w:r w:rsidRPr="00B46583">
              <w:rPr>
                <w:rFonts w:ascii="Arial" w:hAnsi="Arial" w:cs="Arial"/>
                <w:sz w:val="24"/>
                <w:szCs w:val="24"/>
              </w:rPr>
              <w:t xml:space="preserve"> </w:t>
            </w:r>
          </w:p>
        </w:tc>
      </w:tr>
      <w:tr w:rsidR="00B46583" w:rsidRPr="00F02DC1" w14:paraId="378023A6" w14:textId="77777777" w:rsidTr="00B46583">
        <w:trPr>
          <w:trHeight w:val="571"/>
        </w:trPr>
        <w:tc>
          <w:tcPr>
            <w:tcW w:w="1974" w:type="dxa"/>
            <w:shd w:val="clear" w:color="auto" w:fill="F2F2F2" w:themeFill="background1" w:themeFillShade="F2"/>
            <w:vAlign w:val="center"/>
          </w:tcPr>
          <w:p w14:paraId="32FB6B55" w14:textId="77777777" w:rsidR="00B46583" w:rsidRPr="00B46583" w:rsidRDefault="00B46583" w:rsidP="002E0C0C">
            <w:pPr>
              <w:jc w:val="center"/>
              <w:rPr>
                <w:rFonts w:ascii="Arial" w:hAnsi="Arial" w:cs="Arial"/>
                <w:b/>
                <w:bCs/>
                <w:sz w:val="24"/>
                <w:szCs w:val="24"/>
              </w:rPr>
            </w:pPr>
            <w:r w:rsidRPr="00B46583">
              <w:rPr>
                <w:rFonts w:ascii="Arial" w:hAnsi="Arial" w:cs="Arial"/>
                <w:b/>
                <w:bCs/>
                <w:sz w:val="24"/>
                <w:szCs w:val="24"/>
              </w:rPr>
              <w:t>Address</w:t>
            </w:r>
          </w:p>
        </w:tc>
        <w:tc>
          <w:tcPr>
            <w:tcW w:w="7042" w:type="dxa"/>
            <w:vAlign w:val="center"/>
          </w:tcPr>
          <w:p w14:paraId="72516442" w14:textId="77777777" w:rsidR="00B46583" w:rsidRPr="00B46583" w:rsidRDefault="00B46583" w:rsidP="002E0C0C">
            <w:pPr>
              <w:jc w:val="center"/>
              <w:rPr>
                <w:rFonts w:ascii="Arial" w:hAnsi="Arial" w:cs="Arial"/>
                <w:sz w:val="24"/>
                <w:szCs w:val="24"/>
              </w:rPr>
            </w:pPr>
            <w:r w:rsidRPr="00B46583">
              <w:rPr>
                <w:rFonts w:ascii="Arial" w:hAnsi="Arial" w:cs="Arial"/>
                <w:sz w:val="24"/>
                <w:szCs w:val="24"/>
              </w:rPr>
              <w:t>2251 Speakman Drive, Mississauga, L5K1B2, Canada</w:t>
            </w:r>
          </w:p>
        </w:tc>
      </w:tr>
      <w:tr w:rsidR="00B46583" w:rsidRPr="00F02DC1" w14:paraId="7414D6D4" w14:textId="77777777" w:rsidTr="00B46583">
        <w:trPr>
          <w:trHeight w:val="563"/>
        </w:trPr>
        <w:tc>
          <w:tcPr>
            <w:tcW w:w="1974" w:type="dxa"/>
            <w:shd w:val="clear" w:color="auto" w:fill="F2F2F2" w:themeFill="background1" w:themeFillShade="F2"/>
            <w:vAlign w:val="center"/>
          </w:tcPr>
          <w:p w14:paraId="49E471E5" w14:textId="77777777" w:rsidR="00B46583" w:rsidRPr="00B46583" w:rsidRDefault="00B46583" w:rsidP="002E0C0C">
            <w:pPr>
              <w:jc w:val="center"/>
              <w:rPr>
                <w:rFonts w:ascii="Arial" w:hAnsi="Arial" w:cs="Arial"/>
                <w:b/>
                <w:bCs/>
                <w:sz w:val="24"/>
                <w:szCs w:val="24"/>
              </w:rPr>
            </w:pPr>
            <w:r w:rsidRPr="00B46583">
              <w:rPr>
                <w:rFonts w:ascii="Arial" w:hAnsi="Arial" w:cs="Arial"/>
                <w:b/>
                <w:bCs/>
                <w:sz w:val="24"/>
                <w:szCs w:val="24"/>
              </w:rPr>
              <w:t>Website</w:t>
            </w:r>
          </w:p>
        </w:tc>
        <w:tc>
          <w:tcPr>
            <w:tcW w:w="7042" w:type="dxa"/>
            <w:vAlign w:val="center"/>
          </w:tcPr>
          <w:p w14:paraId="5BF228D2" w14:textId="77777777" w:rsidR="00B46583" w:rsidRPr="00B46583" w:rsidRDefault="00B46583" w:rsidP="002E0C0C">
            <w:pPr>
              <w:jc w:val="center"/>
              <w:rPr>
                <w:rFonts w:ascii="Arial" w:hAnsi="Arial" w:cs="Arial"/>
                <w:sz w:val="24"/>
                <w:szCs w:val="24"/>
              </w:rPr>
            </w:pPr>
            <w:r w:rsidRPr="00B46583">
              <w:rPr>
                <w:rFonts w:ascii="Arial" w:hAnsi="Arial" w:cs="Arial"/>
                <w:sz w:val="24"/>
                <w:szCs w:val="24"/>
              </w:rPr>
              <w:t>https://www.atkinsrealis.com</w:t>
            </w:r>
          </w:p>
        </w:tc>
      </w:tr>
      <w:tr w:rsidR="00B46583" w:rsidRPr="00022F78" w14:paraId="7B596375" w14:textId="77777777" w:rsidTr="00B46583">
        <w:trPr>
          <w:trHeight w:val="3855"/>
        </w:trPr>
        <w:tc>
          <w:tcPr>
            <w:tcW w:w="1974" w:type="dxa"/>
            <w:shd w:val="clear" w:color="auto" w:fill="F2F2F2" w:themeFill="background1" w:themeFillShade="F2"/>
            <w:vAlign w:val="center"/>
          </w:tcPr>
          <w:p w14:paraId="6EA57A2F" w14:textId="77777777" w:rsidR="00B46583" w:rsidRPr="00B46583" w:rsidRDefault="00B46583" w:rsidP="002E0C0C">
            <w:pPr>
              <w:jc w:val="center"/>
              <w:rPr>
                <w:rFonts w:ascii="Arial" w:hAnsi="Arial" w:cs="Arial"/>
                <w:sz w:val="24"/>
                <w:szCs w:val="24"/>
              </w:rPr>
            </w:pPr>
            <w:r w:rsidRPr="00B46583">
              <w:rPr>
                <w:rFonts w:ascii="Arial" w:hAnsi="Arial" w:cs="Arial"/>
                <w:sz w:val="24"/>
                <w:szCs w:val="24"/>
              </w:rPr>
              <w:t>Company Introduction</w:t>
            </w:r>
          </w:p>
        </w:tc>
        <w:tc>
          <w:tcPr>
            <w:tcW w:w="7042" w:type="dxa"/>
            <w:vAlign w:val="center"/>
          </w:tcPr>
          <w:p w14:paraId="5D4D4213" w14:textId="77777777" w:rsidR="00B46583" w:rsidRPr="00B46583" w:rsidRDefault="00B46583" w:rsidP="002E0C0C">
            <w:pPr>
              <w:pStyle w:val="pf0"/>
              <w:rPr>
                <w:rFonts w:ascii="Arial" w:eastAsiaTheme="minorEastAsia" w:hAnsi="Arial" w:cs="Arial"/>
                <w:kern w:val="2"/>
              </w:rPr>
            </w:pPr>
            <w:r w:rsidRPr="00B46583">
              <w:rPr>
                <w:rFonts w:ascii="Arial" w:eastAsiaTheme="minorEastAsia" w:hAnsi="Arial" w:cs="Arial"/>
                <w:kern w:val="2"/>
              </w:rPr>
              <w:t xml:space="preserve">About </w:t>
            </w:r>
            <w:proofErr w:type="spellStart"/>
            <w:r w:rsidRPr="00B46583">
              <w:rPr>
                <w:rFonts w:ascii="Arial" w:eastAsiaTheme="minorEastAsia" w:hAnsi="Arial" w:cs="Arial"/>
                <w:kern w:val="2"/>
              </w:rPr>
              <w:t>AtkinsRéalis</w:t>
            </w:r>
            <w:proofErr w:type="spellEnd"/>
          </w:p>
          <w:p w14:paraId="77ECCD68" w14:textId="77777777" w:rsidR="00B46583" w:rsidRPr="00B46583" w:rsidRDefault="00B46583" w:rsidP="002E0C0C">
            <w:pPr>
              <w:pStyle w:val="pf0"/>
              <w:rPr>
                <w:rFonts w:ascii="Arial" w:eastAsiaTheme="minorEastAsia" w:hAnsi="Arial" w:cs="Arial"/>
                <w:kern w:val="2"/>
              </w:rPr>
            </w:pPr>
            <w:r w:rsidRPr="00B46583">
              <w:rPr>
                <w:rFonts w:ascii="Arial" w:eastAsiaTheme="minorEastAsia" w:hAnsi="Arial" w:cs="Arial"/>
                <w:kern w:val="2"/>
              </w:rPr>
              <w:t xml:space="preserve">Created by the integration of long-standing organizations dating back to 1911, </w:t>
            </w:r>
            <w:proofErr w:type="spellStart"/>
            <w:r w:rsidRPr="00B46583">
              <w:rPr>
                <w:rFonts w:ascii="Arial" w:eastAsiaTheme="minorEastAsia" w:hAnsi="Arial" w:cs="Arial"/>
                <w:kern w:val="2"/>
              </w:rPr>
              <w:t>AtkinsRéalis</w:t>
            </w:r>
            <w:proofErr w:type="spellEnd"/>
            <w:r w:rsidRPr="00B46583">
              <w:rPr>
                <w:rFonts w:ascii="Arial" w:eastAsiaTheme="minorEastAsia" w:hAnsi="Arial" w:cs="Arial"/>
                <w:kern w:val="2"/>
              </w:rPr>
              <w:t xml:space="preserve"> is a world-leading professional services and project management company dedicated to engineering a better future for our planet and its people. We create sustainable solutions that connect people, data and technology to transform the world's infrastructure and energy systems. We deploy global capabilities locally to our clients and deliver unique end-to-end services across the whole life cycle of an asset including consulting, advisory &amp; environmental services, intelligent networks &amp; cybersecurity, design &amp; engineering, procurement, project &amp; construction management, operations &amp; maintenance, decommissioning and capital. The breadth and depth of our capabilities are delivered to clients in key strategic sectors such as Engineering Services, Nuclear, Operations &amp; Maintenance and Capital. News and information are available at </w:t>
            </w:r>
            <w:hyperlink r:id="rId11" w:history="1">
              <w:r w:rsidRPr="00B46583">
                <w:rPr>
                  <w:rStyle w:val="ab"/>
                  <w:rFonts w:ascii="Arial" w:eastAsiaTheme="minorEastAsia" w:hAnsi="Arial" w:cs="Arial"/>
                  <w:kern w:val="2"/>
                </w:rPr>
                <w:t>www.atkinsrealis.com or</w:t>
              </w:r>
            </w:hyperlink>
            <w:r w:rsidRPr="00B46583">
              <w:rPr>
                <w:rFonts w:ascii="Arial" w:eastAsiaTheme="minorEastAsia" w:hAnsi="Arial" w:cs="Arial"/>
                <w:kern w:val="2"/>
              </w:rPr>
              <w:t xml:space="preserve"> follow us on </w:t>
            </w:r>
            <w:hyperlink r:id="rId12" w:history="1">
              <w:r w:rsidRPr="00B46583">
                <w:rPr>
                  <w:rStyle w:val="cf11"/>
                  <w:rFonts w:ascii="Arial" w:hAnsi="Arial" w:cs="Arial"/>
                  <w:color w:val="192D38"/>
                  <w:sz w:val="24"/>
                  <w:szCs w:val="24"/>
                </w:rPr>
                <w:t>LinkedIn</w:t>
              </w:r>
            </w:hyperlink>
            <w:r w:rsidRPr="00B46583">
              <w:rPr>
                <w:rFonts w:ascii="Arial" w:eastAsiaTheme="minorEastAsia" w:hAnsi="Arial" w:cs="Arial"/>
                <w:kern w:val="2"/>
              </w:rPr>
              <w:t>. </w:t>
            </w:r>
          </w:p>
          <w:p w14:paraId="52910E4F" w14:textId="77777777" w:rsidR="00B46583" w:rsidRPr="00B46583" w:rsidRDefault="00B46583" w:rsidP="002E0C0C">
            <w:pPr>
              <w:pStyle w:val="pf0"/>
              <w:rPr>
                <w:rFonts w:ascii="Arial" w:eastAsiaTheme="minorEastAsia" w:hAnsi="Arial" w:cs="Arial"/>
                <w:kern w:val="2"/>
              </w:rPr>
            </w:pPr>
            <w:r w:rsidRPr="00B46583">
              <w:rPr>
                <w:rFonts w:ascii="Arial" w:eastAsiaTheme="minorEastAsia" w:hAnsi="Arial" w:cs="Arial"/>
                <w:kern w:val="2"/>
              </w:rPr>
              <w:t xml:space="preserve">About </w:t>
            </w:r>
            <w:proofErr w:type="spellStart"/>
            <w:r w:rsidRPr="00B46583">
              <w:rPr>
                <w:rFonts w:ascii="Arial" w:eastAsiaTheme="minorEastAsia" w:hAnsi="Arial" w:cs="Arial"/>
                <w:kern w:val="2"/>
              </w:rPr>
              <w:t>AtkinsRéalis</w:t>
            </w:r>
            <w:proofErr w:type="spellEnd"/>
            <w:r w:rsidRPr="00B46583">
              <w:rPr>
                <w:rFonts w:ascii="Arial" w:eastAsiaTheme="minorEastAsia" w:hAnsi="Arial" w:cs="Arial"/>
                <w:kern w:val="2"/>
              </w:rPr>
              <w:t>’ Nuclear Business</w:t>
            </w:r>
          </w:p>
          <w:p w14:paraId="21DECC89" w14:textId="77777777" w:rsidR="00B46583" w:rsidRPr="00B46583" w:rsidRDefault="00B46583" w:rsidP="002E0C0C">
            <w:pPr>
              <w:pStyle w:val="pf0"/>
              <w:rPr>
                <w:rFonts w:ascii="Arial" w:eastAsiaTheme="minorEastAsia" w:hAnsi="Arial" w:cs="Arial"/>
                <w:kern w:val="2"/>
              </w:rPr>
            </w:pPr>
            <w:proofErr w:type="spellStart"/>
            <w:r w:rsidRPr="00B46583">
              <w:rPr>
                <w:rFonts w:ascii="Arial" w:eastAsiaTheme="minorEastAsia" w:hAnsi="Arial" w:cs="Arial"/>
                <w:kern w:val="2"/>
              </w:rPr>
              <w:t>AtkinsRéalis</w:t>
            </w:r>
            <w:proofErr w:type="spellEnd"/>
            <w:r w:rsidRPr="00B46583">
              <w:rPr>
                <w:rFonts w:ascii="Arial" w:eastAsiaTheme="minorEastAsia" w:hAnsi="Arial" w:cs="Arial"/>
                <w:kern w:val="2"/>
              </w:rPr>
              <w:t xml:space="preserve"> has over 70 </w:t>
            </w:r>
            <w:proofErr w:type="gramStart"/>
            <w:r w:rsidRPr="00B46583">
              <w:rPr>
                <w:rFonts w:ascii="Arial" w:eastAsiaTheme="minorEastAsia" w:hAnsi="Arial" w:cs="Arial"/>
                <w:kern w:val="2"/>
              </w:rPr>
              <w:t>years’</w:t>
            </w:r>
            <w:proofErr w:type="gramEnd"/>
            <w:r w:rsidRPr="00B46583">
              <w:rPr>
                <w:rFonts w:ascii="Arial" w:eastAsiaTheme="minorEastAsia" w:hAnsi="Arial" w:cs="Arial"/>
                <w:kern w:val="2"/>
              </w:rPr>
              <w:t xml:space="preserve"> of global nuclear expertise, delivering nuclear technology products and full-service solutions to nuclear utilities around the world. </w:t>
            </w:r>
            <w:proofErr w:type="spellStart"/>
            <w:r w:rsidRPr="00B46583">
              <w:rPr>
                <w:rFonts w:ascii="Arial" w:eastAsiaTheme="minorEastAsia" w:hAnsi="Arial" w:cs="Arial"/>
                <w:kern w:val="2"/>
              </w:rPr>
              <w:t>AtkinsRéalis</w:t>
            </w:r>
            <w:proofErr w:type="spellEnd"/>
            <w:r w:rsidRPr="00B46583">
              <w:rPr>
                <w:rFonts w:ascii="Arial" w:eastAsiaTheme="minorEastAsia" w:hAnsi="Arial" w:cs="Arial"/>
                <w:kern w:val="2"/>
              </w:rPr>
              <w:t xml:space="preserve"> is the steward of CANDU® nuclear technology, operating on four continents, and provides advisory and engineering services to other nuclear developers. With an innovative technology portfolio, including access to over 500 patented solutions, </w:t>
            </w:r>
            <w:proofErr w:type="spellStart"/>
            <w:r w:rsidRPr="00B46583">
              <w:rPr>
                <w:rFonts w:ascii="Arial" w:eastAsiaTheme="minorEastAsia" w:hAnsi="Arial" w:cs="Arial"/>
                <w:kern w:val="2"/>
              </w:rPr>
              <w:t>AtkinsRéalis</w:t>
            </w:r>
            <w:proofErr w:type="spellEnd"/>
            <w:r w:rsidRPr="00B46583">
              <w:rPr>
                <w:rFonts w:ascii="Arial" w:eastAsiaTheme="minorEastAsia" w:hAnsi="Arial" w:cs="Arial"/>
                <w:kern w:val="2"/>
              </w:rPr>
              <w:t xml:space="preserve"> solves technically complex challenges across the whole nuclear lifecycle from design and new build through asset management and from life extension and late life management through decommissioning and waste management. </w:t>
            </w:r>
            <w:proofErr w:type="spellStart"/>
            <w:r w:rsidRPr="00B46583">
              <w:rPr>
                <w:rFonts w:ascii="Arial" w:eastAsiaTheme="minorEastAsia" w:hAnsi="Arial" w:cs="Arial"/>
                <w:kern w:val="2"/>
              </w:rPr>
              <w:t>AtkinsRéalis</w:t>
            </w:r>
            <w:proofErr w:type="spellEnd"/>
            <w:r w:rsidRPr="00B46583">
              <w:rPr>
                <w:rFonts w:ascii="Arial" w:eastAsiaTheme="minorEastAsia" w:hAnsi="Arial" w:cs="Arial"/>
                <w:kern w:val="2"/>
              </w:rPr>
              <w:t xml:space="preserve"> operates and manages government nuclear research sites, transforming ageing infrastructure and safely managing legacy nuclear waste. </w:t>
            </w:r>
            <w:proofErr w:type="spellStart"/>
            <w:r w:rsidRPr="00B46583">
              <w:rPr>
                <w:rFonts w:ascii="Arial" w:eastAsiaTheme="minorEastAsia" w:hAnsi="Arial" w:cs="Arial"/>
                <w:kern w:val="2"/>
              </w:rPr>
              <w:t>AtkinsRéalis</w:t>
            </w:r>
            <w:proofErr w:type="spellEnd"/>
            <w:r w:rsidRPr="00B46583">
              <w:rPr>
                <w:rFonts w:ascii="Arial" w:eastAsiaTheme="minorEastAsia" w:hAnsi="Arial" w:cs="Arial"/>
                <w:kern w:val="2"/>
              </w:rPr>
              <w:t xml:space="preserve"> is also involved in developing medical radioisotopes for cancer research through its partnership with </w:t>
            </w:r>
            <w:proofErr w:type="spellStart"/>
            <w:r w:rsidRPr="00B46583">
              <w:rPr>
                <w:rFonts w:ascii="Arial" w:eastAsiaTheme="minorEastAsia" w:hAnsi="Arial" w:cs="Arial"/>
                <w:kern w:val="2"/>
              </w:rPr>
              <w:t>TerraPower</w:t>
            </w:r>
            <w:proofErr w:type="spellEnd"/>
            <w:r w:rsidRPr="00B46583">
              <w:rPr>
                <w:rFonts w:ascii="Arial" w:eastAsiaTheme="minorEastAsia" w:hAnsi="Arial" w:cs="Arial"/>
                <w:kern w:val="2"/>
              </w:rPr>
              <w:t>. </w:t>
            </w:r>
            <w:hyperlink r:id="rId13" w:history="1">
              <w:r w:rsidRPr="00B46583">
                <w:rPr>
                  <w:rStyle w:val="cf11"/>
                  <w:rFonts w:ascii="Arial" w:hAnsi="Arial" w:cs="Arial"/>
                  <w:color w:val="192D38"/>
                  <w:sz w:val="24"/>
                  <w:szCs w:val="24"/>
                </w:rPr>
                <w:t xml:space="preserve">Read more on our </w:t>
              </w:r>
              <w:proofErr w:type="gramStart"/>
              <w:r w:rsidRPr="00B46583">
                <w:rPr>
                  <w:rStyle w:val="cf11"/>
                  <w:rFonts w:ascii="Arial" w:hAnsi="Arial" w:cs="Arial"/>
                  <w:color w:val="192D38"/>
                  <w:sz w:val="24"/>
                  <w:szCs w:val="24"/>
                </w:rPr>
                <w:t>Nuclear</w:t>
              </w:r>
              <w:proofErr w:type="gramEnd"/>
              <w:r w:rsidRPr="00B46583">
                <w:rPr>
                  <w:rStyle w:val="cf11"/>
                  <w:rFonts w:ascii="Arial" w:hAnsi="Arial" w:cs="Arial"/>
                  <w:color w:val="192D38"/>
                  <w:sz w:val="24"/>
                  <w:szCs w:val="24"/>
                </w:rPr>
                <w:t xml:space="preserve"> market page</w:t>
              </w:r>
            </w:hyperlink>
            <w:r w:rsidRPr="00B46583">
              <w:rPr>
                <w:rFonts w:ascii="Arial" w:eastAsiaTheme="minorEastAsia" w:hAnsi="Arial" w:cs="Arial"/>
                <w:kern w:val="2"/>
              </w:rPr>
              <w:t>.</w:t>
            </w:r>
          </w:p>
        </w:tc>
      </w:tr>
      <w:tr w:rsidR="00B46583" w:rsidRPr="00022F78" w14:paraId="55C9F029" w14:textId="77777777" w:rsidTr="00B46583">
        <w:trPr>
          <w:trHeight w:val="2848"/>
        </w:trPr>
        <w:tc>
          <w:tcPr>
            <w:tcW w:w="1974" w:type="dxa"/>
            <w:shd w:val="clear" w:color="auto" w:fill="F2F2F2" w:themeFill="background1" w:themeFillShade="F2"/>
            <w:vAlign w:val="center"/>
          </w:tcPr>
          <w:p w14:paraId="2F49687B" w14:textId="77777777" w:rsidR="00B46583" w:rsidRPr="00B46583" w:rsidRDefault="00B46583" w:rsidP="002E0C0C">
            <w:pPr>
              <w:jc w:val="center"/>
              <w:rPr>
                <w:rFonts w:ascii="Arial" w:hAnsi="Arial" w:cs="Arial"/>
                <w:b/>
                <w:bCs/>
                <w:sz w:val="24"/>
                <w:szCs w:val="24"/>
              </w:rPr>
            </w:pPr>
            <w:r w:rsidRPr="00B46583">
              <w:rPr>
                <w:rFonts w:ascii="Arial" w:hAnsi="Arial" w:cs="Arial"/>
                <w:b/>
                <w:bCs/>
                <w:sz w:val="24"/>
                <w:szCs w:val="24"/>
              </w:rPr>
              <w:lastRenderedPageBreak/>
              <w:t>Representative Technology</w:t>
            </w:r>
          </w:p>
        </w:tc>
        <w:tc>
          <w:tcPr>
            <w:tcW w:w="7042" w:type="dxa"/>
            <w:vAlign w:val="center"/>
          </w:tcPr>
          <w:p w14:paraId="2E39FC98" w14:textId="77777777" w:rsidR="00B46583" w:rsidRPr="00B46583" w:rsidRDefault="00B46583" w:rsidP="002E0C0C">
            <w:pPr>
              <w:pStyle w:val="pf0"/>
              <w:rPr>
                <w:rFonts w:ascii="Arial" w:eastAsiaTheme="minorEastAsia" w:hAnsi="Arial" w:cs="Arial"/>
                <w:kern w:val="2"/>
              </w:rPr>
            </w:pPr>
            <w:r w:rsidRPr="00B46583">
              <w:rPr>
                <w:rFonts w:ascii="Arial" w:eastAsiaTheme="minorEastAsia" w:hAnsi="Arial" w:cs="Arial"/>
                <w:kern w:val="2"/>
              </w:rPr>
              <w:t xml:space="preserve">The </w:t>
            </w:r>
            <w:proofErr w:type="spellStart"/>
            <w:r w:rsidRPr="00B46583">
              <w:rPr>
                <w:rFonts w:ascii="Arial" w:eastAsiaTheme="minorEastAsia" w:hAnsi="Arial" w:cs="Arial"/>
                <w:kern w:val="2"/>
              </w:rPr>
              <w:t>AtkinsRéalis</w:t>
            </w:r>
            <w:proofErr w:type="spellEnd"/>
            <w:r w:rsidRPr="00B46583" w:rsidDel="00954FA0">
              <w:rPr>
                <w:rFonts w:ascii="Arial" w:eastAsiaTheme="minorEastAsia" w:hAnsi="Arial" w:cs="Arial"/>
                <w:kern w:val="2"/>
              </w:rPr>
              <w:t xml:space="preserve"> </w:t>
            </w:r>
            <w:r w:rsidRPr="00B46583">
              <w:rPr>
                <w:rFonts w:ascii="Arial" w:eastAsiaTheme="minorEastAsia" w:hAnsi="Arial" w:cs="Arial"/>
                <w:kern w:val="2"/>
              </w:rPr>
              <w:t>Nuclear Team in Canada passionately engineers Carbon Net Zero and delivers nuclear innovations for a sustainable future.</w:t>
            </w:r>
          </w:p>
          <w:p w14:paraId="019C18C2" w14:textId="77777777" w:rsidR="00B46583" w:rsidRPr="00B46583" w:rsidRDefault="00B46583" w:rsidP="002E0C0C">
            <w:pPr>
              <w:pStyle w:val="pf0"/>
              <w:rPr>
                <w:rFonts w:ascii="Arial" w:eastAsiaTheme="minorEastAsia" w:hAnsi="Arial" w:cs="Arial"/>
                <w:kern w:val="2"/>
              </w:rPr>
            </w:pPr>
            <w:r w:rsidRPr="00B46583">
              <w:rPr>
                <w:rFonts w:ascii="Arial" w:eastAsiaTheme="minorEastAsia" w:hAnsi="Arial" w:cs="Arial"/>
                <w:kern w:val="2"/>
              </w:rPr>
              <w:t>We provide leading nuclear technology products and full-service solutions to nuclear utilities around the globe.</w:t>
            </w:r>
          </w:p>
          <w:p w14:paraId="5C6E6D2B" w14:textId="77777777" w:rsidR="00B46583" w:rsidRPr="00B46583" w:rsidRDefault="00B46583" w:rsidP="002E0C0C">
            <w:pPr>
              <w:pStyle w:val="pf0"/>
              <w:rPr>
                <w:rFonts w:ascii="Arial" w:eastAsiaTheme="minorEastAsia" w:hAnsi="Arial" w:cs="Arial"/>
                <w:kern w:val="2"/>
              </w:rPr>
            </w:pPr>
            <w:r w:rsidRPr="00B46583">
              <w:rPr>
                <w:rFonts w:ascii="Arial" w:eastAsiaTheme="minorEastAsia" w:hAnsi="Arial" w:cs="Arial"/>
                <w:kern w:val="2"/>
              </w:rPr>
              <w:t>Our team of Engineering, Procurement, Construction and Project Management experts offer customized operations, maintenance and plant life management services, including waste management and decommissioning for light water and CANDU®-type reactors and we deliver new build execution for our SMR partners.</w:t>
            </w:r>
          </w:p>
          <w:p w14:paraId="135EE849" w14:textId="77777777" w:rsidR="00B46583" w:rsidRPr="00B46583" w:rsidRDefault="00B46583" w:rsidP="002E0C0C">
            <w:pPr>
              <w:pStyle w:val="pf0"/>
              <w:rPr>
                <w:rFonts w:ascii="Arial" w:eastAsiaTheme="minorEastAsia" w:hAnsi="Arial" w:cs="Arial"/>
                <w:kern w:val="2"/>
              </w:rPr>
            </w:pPr>
            <w:r w:rsidRPr="00B46583">
              <w:rPr>
                <w:rFonts w:ascii="Arial" w:eastAsiaTheme="minorEastAsia" w:hAnsi="Arial" w:cs="Arial"/>
                <w:kern w:val="2"/>
              </w:rPr>
              <w:t>Our experts in nuclear steam plant and balance of plant engineering carry out life extension projects, and design and deliver state-of-the-art CANDU Reactors, which are capable of operating on many types of fuel including natural uranium, mixed oxide (MOX) fuel, recycled uranium (RU) and thorium.  We are the stewards of CANDU technology.</w:t>
            </w:r>
          </w:p>
          <w:p w14:paraId="3B01F968" w14:textId="77777777" w:rsidR="00B46583" w:rsidRPr="00B46583" w:rsidRDefault="00B46583" w:rsidP="002E0C0C">
            <w:pPr>
              <w:pStyle w:val="pf0"/>
              <w:rPr>
                <w:rFonts w:ascii="Arial" w:eastAsiaTheme="minorEastAsia" w:hAnsi="Arial" w:cs="Arial"/>
                <w:kern w:val="2"/>
              </w:rPr>
            </w:pPr>
            <w:r w:rsidRPr="00B46583">
              <w:rPr>
                <w:rFonts w:ascii="Arial" w:eastAsiaTheme="minorEastAsia" w:hAnsi="Arial" w:cs="Arial"/>
                <w:kern w:val="2"/>
              </w:rPr>
              <w:t>The 47 heavy water reactors in operation, under construction or under life extension are based on our CANDU design and are an important component of clean air energy programs on four continents.  CANDU technology provides safe, reliable, affordable and CO2-free energy to support the economic viability of businesses and quality of life for consumers in Canada, Romania, South Korea, China and Argentina.  CANDU reactors have an outstanding performance record, taking four of the top five places on Nuclear Engineering International’s 2013 Top Lifetime Performers List.</w:t>
            </w:r>
          </w:p>
        </w:tc>
      </w:tr>
      <w:tr w:rsidR="00B46583" w:rsidRPr="00A11EDD" w14:paraId="52658AF5" w14:textId="77777777" w:rsidTr="00B46583">
        <w:trPr>
          <w:trHeight w:val="2848"/>
        </w:trPr>
        <w:tc>
          <w:tcPr>
            <w:tcW w:w="1974" w:type="dxa"/>
            <w:shd w:val="clear" w:color="auto" w:fill="F2F2F2" w:themeFill="background1" w:themeFillShade="F2"/>
            <w:vAlign w:val="center"/>
          </w:tcPr>
          <w:p w14:paraId="3F0F2585" w14:textId="77777777" w:rsidR="00B46583" w:rsidRPr="00B46583" w:rsidRDefault="00B46583" w:rsidP="002E0C0C">
            <w:pPr>
              <w:jc w:val="center"/>
              <w:rPr>
                <w:rFonts w:ascii="Arial" w:hAnsi="Arial" w:cs="Arial"/>
                <w:b/>
                <w:bCs/>
                <w:sz w:val="24"/>
                <w:szCs w:val="24"/>
              </w:rPr>
            </w:pPr>
            <w:r w:rsidRPr="00B46583">
              <w:rPr>
                <w:rFonts w:ascii="Arial" w:hAnsi="Arial" w:cs="Arial"/>
                <w:b/>
                <w:bCs/>
                <w:sz w:val="24"/>
                <w:szCs w:val="24"/>
              </w:rPr>
              <w:t>Product Information</w:t>
            </w:r>
          </w:p>
        </w:tc>
        <w:tc>
          <w:tcPr>
            <w:tcW w:w="7042" w:type="dxa"/>
            <w:vAlign w:val="center"/>
          </w:tcPr>
          <w:p w14:paraId="431F23E0" w14:textId="77777777" w:rsidR="00B46583" w:rsidRPr="00B46583" w:rsidRDefault="00B46583" w:rsidP="002E0C0C">
            <w:pPr>
              <w:pStyle w:val="pf0"/>
              <w:rPr>
                <w:rFonts w:ascii="Arial" w:hAnsi="Arial" w:cs="Arial"/>
                <w:b/>
                <w:bCs/>
              </w:rPr>
            </w:pPr>
            <w:r w:rsidRPr="00B46583">
              <w:rPr>
                <w:rFonts w:ascii="Arial" w:hAnsi="Arial" w:cs="Arial"/>
                <w:b/>
                <w:bCs/>
              </w:rPr>
              <w:t xml:space="preserve">CANDU® MONARK™ </w:t>
            </w:r>
          </w:p>
          <w:p w14:paraId="1CB029EF" w14:textId="77777777" w:rsidR="00B46583" w:rsidRPr="00B46583" w:rsidRDefault="00B46583" w:rsidP="002E0C0C">
            <w:pPr>
              <w:pStyle w:val="pf0"/>
              <w:rPr>
                <w:rFonts w:ascii="Arial" w:eastAsiaTheme="minorEastAsia" w:hAnsi="Arial" w:cs="Arial"/>
                <w:kern w:val="2"/>
              </w:rPr>
            </w:pPr>
            <w:r w:rsidRPr="00B46583">
              <w:rPr>
                <w:rFonts w:ascii="Arial" w:hAnsi="Arial" w:cs="Arial"/>
              </w:rPr>
              <w:t>CANDU® MONARK™ reactors leverage and improve on the best of our world-renowned CANDU nuclear technology. Decades of design and technological innovation make this our most advanced technology yet, and everyone stands to benefit.</w:t>
            </w:r>
          </w:p>
          <w:p w14:paraId="2D457C55" w14:textId="77777777" w:rsidR="00B46583" w:rsidRPr="00B46583" w:rsidRDefault="00B46583" w:rsidP="002E0C0C">
            <w:pPr>
              <w:pStyle w:val="pf0"/>
              <w:rPr>
                <w:rFonts w:ascii="Arial" w:eastAsiaTheme="minorEastAsia" w:hAnsi="Arial" w:cs="Arial"/>
                <w:kern w:val="2"/>
              </w:rPr>
            </w:pPr>
            <w:r w:rsidRPr="00B46583">
              <w:rPr>
                <w:rFonts w:ascii="Arial" w:hAnsi="Arial" w:cs="Arial"/>
              </w:rPr>
              <w:t xml:space="preserve">CANDU technology powered Ontario’s complete phase-out of coal-based fuel in 2014. However, our energy needs continue to </w:t>
            </w:r>
            <w:proofErr w:type="gramStart"/>
            <w:r w:rsidRPr="00B46583">
              <w:rPr>
                <w:rFonts w:ascii="Arial" w:hAnsi="Arial" w:cs="Arial"/>
              </w:rPr>
              <w:t>grow:</w:t>
            </w:r>
            <w:proofErr w:type="gramEnd"/>
            <w:r w:rsidRPr="00B46583">
              <w:rPr>
                <w:rFonts w:ascii="Arial" w:hAnsi="Arial" w:cs="Arial"/>
              </w:rPr>
              <w:t xml:space="preserve"> they’re projected to soon be double our current generation capacity, and beyond our borders, the rest </w:t>
            </w:r>
            <w:proofErr w:type="spellStart"/>
            <w:r w:rsidRPr="00B46583">
              <w:rPr>
                <w:rFonts w:ascii="Arial" w:hAnsi="Arial" w:cs="Arial"/>
              </w:rPr>
              <w:t>ofthe</w:t>
            </w:r>
            <w:proofErr w:type="spellEnd"/>
            <w:r w:rsidRPr="00B46583">
              <w:rPr>
                <w:rFonts w:ascii="Arial" w:hAnsi="Arial" w:cs="Arial"/>
              </w:rPr>
              <w:t xml:space="preserve"> world needs a great deal of carbon-free power, fast! Not only can the CANDU MONARK 1,000 MWe class Gen III+ reactor meet these needs, </w:t>
            </w:r>
            <w:proofErr w:type="gramStart"/>
            <w:r w:rsidRPr="00B46583">
              <w:rPr>
                <w:rFonts w:ascii="Arial" w:hAnsi="Arial" w:cs="Arial"/>
              </w:rPr>
              <w:t>it</w:t>
            </w:r>
            <w:proofErr w:type="gramEnd"/>
            <w:r w:rsidRPr="00B46583">
              <w:rPr>
                <w:rFonts w:ascii="Arial" w:hAnsi="Arial" w:cs="Arial"/>
              </w:rPr>
              <w:t xml:space="preserve"> also supports other clean energy generators, including intermittent renewables and emerging technologies. Our most advanced technology yet is also more commercially economical when deployed at scale.</w:t>
            </w:r>
          </w:p>
          <w:p w14:paraId="5DBF9FCB" w14:textId="77777777" w:rsidR="00B46583" w:rsidRPr="00B46583" w:rsidRDefault="00B46583" w:rsidP="002E0C0C">
            <w:pPr>
              <w:pStyle w:val="pf0"/>
              <w:rPr>
                <w:rFonts w:ascii="Arial" w:eastAsiaTheme="minorEastAsia" w:hAnsi="Arial" w:cs="Arial"/>
                <w:b/>
                <w:bCs/>
                <w:kern w:val="2"/>
              </w:rPr>
            </w:pPr>
            <w:r w:rsidRPr="00B46583">
              <w:rPr>
                <w:rFonts w:ascii="Arial" w:eastAsiaTheme="minorEastAsia" w:hAnsi="Arial" w:cs="Arial"/>
                <w:b/>
                <w:bCs/>
                <w:kern w:val="2"/>
              </w:rPr>
              <w:lastRenderedPageBreak/>
              <w:t>Enhanced CANDU 6®</w:t>
            </w:r>
          </w:p>
          <w:p w14:paraId="1B622390" w14:textId="77777777" w:rsidR="00B46583" w:rsidRPr="00B46583" w:rsidRDefault="00B46583" w:rsidP="002E0C0C">
            <w:pPr>
              <w:pStyle w:val="pf0"/>
              <w:rPr>
                <w:rFonts w:ascii="Arial" w:eastAsiaTheme="minorEastAsia" w:hAnsi="Arial" w:cs="Arial"/>
                <w:kern w:val="2"/>
              </w:rPr>
            </w:pPr>
            <w:r w:rsidRPr="00B46583">
              <w:rPr>
                <w:rFonts w:ascii="Arial" w:eastAsiaTheme="minorEastAsia" w:hAnsi="Arial" w:cs="Arial"/>
                <w:kern w:val="2"/>
              </w:rPr>
              <w:t xml:space="preserve">Built on the proven success of CANDU® nuclear technology, and including the most recent safety and technical advances, the Enhanced CANDU 6® (EC6®) is a Generation III 700 MWe class nuclear power plant that builds on decades of successful commercial CANDU deployment with natural uranium fuel. The EC6 reactor is project ready for </w:t>
            </w:r>
            <w:proofErr w:type="spellStart"/>
            <w:r w:rsidRPr="00B46583">
              <w:rPr>
                <w:rFonts w:ascii="Arial" w:eastAsiaTheme="minorEastAsia" w:hAnsi="Arial" w:cs="Arial"/>
                <w:kern w:val="2"/>
              </w:rPr>
              <w:t>onschedule</w:t>
            </w:r>
            <w:proofErr w:type="spellEnd"/>
            <w:r w:rsidRPr="00B46583">
              <w:rPr>
                <w:rFonts w:ascii="Arial" w:eastAsiaTheme="minorEastAsia" w:hAnsi="Arial" w:cs="Arial"/>
                <w:kern w:val="2"/>
              </w:rPr>
              <w:t xml:space="preserve"> construction and commissioning with high safety margins and reliable, economic and competitive electricity production. It </w:t>
            </w:r>
            <w:proofErr w:type="gramStart"/>
            <w:r w:rsidRPr="00B46583">
              <w:rPr>
                <w:rFonts w:ascii="Arial" w:eastAsiaTheme="minorEastAsia" w:hAnsi="Arial" w:cs="Arial"/>
                <w:kern w:val="2"/>
              </w:rPr>
              <w:t>is able to</w:t>
            </w:r>
            <w:proofErr w:type="gramEnd"/>
            <w:r w:rsidRPr="00B46583">
              <w:rPr>
                <w:rFonts w:ascii="Arial" w:eastAsiaTheme="minorEastAsia" w:hAnsi="Arial" w:cs="Arial"/>
                <w:kern w:val="2"/>
              </w:rPr>
              <w:t xml:space="preserve"> respond to daily cyclic load demands. Ideal for minimizing costs required for grid and transmission enhancement, the EC6 benefits from the CANDU 6® experience of proven design, construction and operation. It has a heavy-water moderator and heavy water coolant in a pressure tube design and can be </w:t>
            </w:r>
            <w:proofErr w:type="spellStart"/>
            <w:r w:rsidRPr="00B46583">
              <w:rPr>
                <w:rFonts w:ascii="Arial" w:eastAsiaTheme="minorEastAsia" w:hAnsi="Arial" w:cs="Arial"/>
                <w:kern w:val="2"/>
              </w:rPr>
              <w:t>refuelled</w:t>
            </w:r>
            <w:proofErr w:type="spellEnd"/>
            <w:r w:rsidRPr="00B46583">
              <w:rPr>
                <w:rFonts w:ascii="Arial" w:eastAsiaTheme="minorEastAsia" w:hAnsi="Arial" w:cs="Arial"/>
                <w:kern w:val="2"/>
              </w:rPr>
              <w:t xml:space="preserve"> on power. CANDU reactors have some of the highest lifetime capacity factors among the world’s reactors. In 2013, the EC6 successfully completed the third and final phase of the pre-licensing vendor design review by the Canadian Nuclear Safety Commission (CNSC). The CNSC confirmed that there are no fundamental barriers to licensing the EC6 design in </w:t>
            </w:r>
            <w:proofErr w:type="gramStart"/>
            <w:r w:rsidRPr="00B46583">
              <w:rPr>
                <w:rFonts w:ascii="Arial" w:eastAsiaTheme="minorEastAsia" w:hAnsi="Arial" w:cs="Arial"/>
                <w:kern w:val="2"/>
              </w:rPr>
              <w:t>Canada</w:t>
            </w:r>
            <w:proofErr w:type="gramEnd"/>
          </w:p>
          <w:p w14:paraId="1EFB059C" w14:textId="77777777" w:rsidR="00B46583" w:rsidRPr="00B46583" w:rsidRDefault="00B46583" w:rsidP="002E0C0C">
            <w:pPr>
              <w:pStyle w:val="pf0"/>
              <w:rPr>
                <w:rFonts w:ascii="Arial" w:eastAsiaTheme="minorEastAsia" w:hAnsi="Arial" w:cs="Arial"/>
                <w:kern w:val="2"/>
              </w:rPr>
            </w:pPr>
            <w:r w:rsidRPr="00B46583">
              <w:rPr>
                <w:rFonts w:ascii="Arial" w:eastAsiaTheme="minorEastAsia" w:hAnsi="Arial" w:cs="Arial"/>
                <w:kern w:val="2"/>
              </w:rPr>
              <w:t xml:space="preserve">The use of natural uranium fuel in our EC6 reactors permits fuel cycle independence and avoids having to deal with complex issues such as reprocessing and enrichment. Technology transfer for localizing fuel manufacture is simple and has been achieved very successfully in </w:t>
            </w:r>
            <w:proofErr w:type="gramStart"/>
            <w:r w:rsidRPr="00B46583">
              <w:rPr>
                <w:rFonts w:ascii="Arial" w:eastAsiaTheme="minorEastAsia" w:hAnsi="Arial" w:cs="Arial"/>
                <w:kern w:val="2"/>
              </w:rPr>
              <w:t>a number of</w:t>
            </w:r>
            <w:proofErr w:type="gramEnd"/>
            <w:r w:rsidRPr="00B46583">
              <w:rPr>
                <w:rFonts w:ascii="Arial" w:eastAsiaTheme="minorEastAsia" w:hAnsi="Arial" w:cs="Arial"/>
                <w:kern w:val="2"/>
              </w:rPr>
              <w:t xml:space="preserve"> countries.</w:t>
            </w:r>
          </w:p>
          <w:p w14:paraId="1F12F14A" w14:textId="77777777" w:rsidR="00B46583" w:rsidRPr="00B46583" w:rsidRDefault="00B46583" w:rsidP="002E0C0C">
            <w:pPr>
              <w:pStyle w:val="pf0"/>
              <w:rPr>
                <w:rFonts w:ascii="Arial" w:eastAsiaTheme="minorEastAsia" w:hAnsi="Arial" w:cs="Arial"/>
                <w:kern w:val="2"/>
              </w:rPr>
            </w:pPr>
            <w:r w:rsidRPr="00B46583">
              <w:rPr>
                <w:rFonts w:ascii="Arial" w:eastAsiaTheme="minorEastAsia" w:hAnsi="Arial" w:cs="Arial"/>
                <w:kern w:val="2"/>
              </w:rPr>
              <w:t>The EC6 reactor design offers:</w:t>
            </w:r>
          </w:p>
          <w:p w14:paraId="34BF5F87" w14:textId="77777777" w:rsidR="00B46583" w:rsidRPr="00B46583" w:rsidRDefault="00B46583" w:rsidP="002E0C0C">
            <w:pPr>
              <w:pStyle w:val="pf0"/>
              <w:rPr>
                <w:rFonts w:ascii="Arial" w:eastAsiaTheme="minorEastAsia" w:hAnsi="Arial" w:cs="Arial"/>
                <w:kern w:val="2"/>
              </w:rPr>
            </w:pPr>
            <w:r w:rsidRPr="00B46583">
              <w:rPr>
                <w:rFonts w:ascii="Arial" w:eastAsiaTheme="minorEastAsia" w:hAnsi="Arial" w:cs="Arial"/>
                <w:kern w:val="2"/>
              </w:rPr>
              <w:t xml:space="preserve">&gt; Natural uranium fuel with on-line </w:t>
            </w:r>
            <w:proofErr w:type="spellStart"/>
            <w:r w:rsidRPr="00B46583">
              <w:rPr>
                <w:rFonts w:ascii="Arial" w:eastAsiaTheme="minorEastAsia" w:hAnsi="Arial" w:cs="Arial"/>
                <w:kern w:val="2"/>
              </w:rPr>
              <w:t>fuelling</w:t>
            </w:r>
            <w:proofErr w:type="spellEnd"/>
          </w:p>
          <w:p w14:paraId="2CC08800" w14:textId="77777777" w:rsidR="00B46583" w:rsidRPr="00B46583" w:rsidRDefault="00B46583" w:rsidP="002E0C0C">
            <w:pPr>
              <w:pStyle w:val="pf0"/>
              <w:rPr>
                <w:rFonts w:ascii="Arial" w:eastAsiaTheme="minorEastAsia" w:hAnsi="Arial" w:cs="Arial"/>
                <w:kern w:val="2"/>
              </w:rPr>
            </w:pPr>
            <w:r w:rsidRPr="00B46583">
              <w:rPr>
                <w:rFonts w:ascii="Arial" w:eastAsiaTheme="minorEastAsia" w:hAnsi="Arial" w:cs="Arial"/>
                <w:kern w:val="2"/>
              </w:rPr>
              <w:t>&gt; High localization potential</w:t>
            </w:r>
          </w:p>
          <w:p w14:paraId="712E2630" w14:textId="77777777" w:rsidR="00B46583" w:rsidRPr="00B46583" w:rsidRDefault="00B46583" w:rsidP="002E0C0C">
            <w:pPr>
              <w:pStyle w:val="pf0"/>
              <w:rPr>
                <w:rFonts w:ascii="Arial" w:eastAsiaTheme="minorEastAsia" w:hAnsi="Arial" w:cs="Arial"/>
                <w:kern w:val="2"/>
              </w:rPr>
            </w:pPr>
            <w:r w:rsidRPr="00B46583">
              <w:rPr>
                <w:rFonts w:ascii="Arial" w:eastAsiaTheme="minorEastAsia" w:hAnsi="Arial" w:cs="Arial"/>
                <w:kern w:val="2"/>
              </w:rPr>
              <w:t>&gt; Suitability for small and medium sized electric grids</w:t>
            </w:r>
          </w:p>
          <w:p w14:paraId="127BF680" w14:textId="77777777" w:rsidR="00B46583" w:rsidRPr="00B46583" w:rsidRDefault="00B46583" w:rsidP="002E0C0C">
            <w:pPr>
              <w:pStyle w:val="pf0"/>
              <w:rPr>
                <w:rFonts w:ascii="Arial" w:eastAsiaTheme="minorEastAsia" w:hAnsi="Arial" w:cs="Arial"/>
                <w:kern w:val="2"/>
              </w:rPr>
            </w:pPr>
            <w:r w:rsidRPr="00B46583">
              <w:rPr>
                <w:rFonts w:ascii="Arial" w:eastAsiaTheme="minorEastAsia" w:hAnsi="Arial" w:cs="Arial"/>
                <w:kern w:val="2"/>
              </w:rPr>
              <w:t>&gt; Superior safety performance and economics</w:t>
            </w:r>
          </w:p>
          <w:p w14:paraId="38AC581A" w14:textId="77777777" w:rsidR="00B46583" w:rsidRPr="00B46583" w:rsidRDefault="00B46583" w:rsidP="002E0C0C">
            <w:pPr>
              <w:pStyle w:val="pf0"/>
              <w:rPr>
                <w:rFonts w:ascii="Arial" w:eastAsiaTheme="minorEastAsia" w:hAnsi="Arial" w:cs="Arial"/>
                <w:kern w:val="2"/>
              </w:rPr>
            </w:pPr>
            <w:r w:rsidRPr="00B46583">
              <w:rPr>
                <w:rFonts w:ascii="Arial" w:eastAsiaTheme="minorEastAsia" w:hAnsi="Arial" w:cs="Arial"/>
                <w:kern w:val="2"/>
              </w:rPr>
              <w:t xml:space="preserve">&gt; A proven design based on the highly successful CANDU 6 </w:t>
            </w:r>
            <w:proofErr w:type="gramStart"/>
            <w:r w:rsidRPr="00B46583">
              <w:rPr>
                <w:rFonts w:ascii="Arial" w:eastAsiaTheme="minorEastAsia" w:hAnsi="Arial" w:cs="Arial"/>
                <w:kern w:val="2"/>
              </w:rPr>
              <w:t>reactor</w:t>
            </w:r>
            <w:proofErr w:type="gramEnd"/>
          </w:p>
          <w:p w14:paraId="46BCC1D9" w14:textId="77777777" w:rsidR="00B46583" w:rsidRPr="00B46583" w:rsidRDefault="00B46583" w:rsidP="002E0C0C">
            <w:pPr>
              <w:pStyle w:val="pf0"/>
              <w:rPr>
                <w:rFonts w:ascii="Arial" w:hAnsi="Arial" w:cs="Arial"/>
                <w:color w:val="A6A6A6" w:themeColor="background1" w:themeShade="A6"/>
              </w:rPr>
            </w:pPr>
          </w:p>
        </w:tc>
      </w:tr>
    </w:tbl>
    <w:p w14:paraId="04849369" w14:textId="77777777" w:rsidR="00B46583" w:rsidRDefault="00B46583" w:rsidP="00F73934">
      <w:pPr>
        <w:rPr>
          <w:rFonts w:ascii="Arial" w:hAnsi="Arial" w:cs="Arial"/>
          <w:sz w:val="24"/>
          <w:szCs w:val="24"/>
        </w:rPr>
      </w:pPr>
    </w:p>
    <w:p w14:paraId="31790749" w14:textId="77777777" w:rsidR="00B46583" w:rsidRDefault="00B46583" w:rsidP="00F73934">
      <w:pPr>
        <w:rPr>
          <w:rFonts w:ascii="Arial" w:hAnsi="Arial" w:cs="Arial"/>
          <w:sz w:val="24"/>
          <w:szCs w:val="24"/>
        </w:rPr>
      </w:pPr>
    </w:p>
    <w:p w14:paraId="619F8DA0" w14:textId="77777777" w:rsidR="00B46583" w:rsidRDefault="00B46583" w:rsidP="00F73934">
      <w:pPr>
        <w:rPr>
          <w:rFonts w:ascii="Arial" w:hAnsi="Arial" w:cs="Arial"/>
          <w:sz w:val="24"/>
          <w:szCs w:val="24"/>
        </w:rPr>
      </w:pPr>
    </w:p>
    <w:p w14:paraId="2D9508B8" w14:textId="77777777" w:rsidR="00B46583" w:rsidRDefault="00B46583" w:rsidP="00F73934">
      <w:pPr>
        <w:rPr>
          <w:rFonts w:ascii="Arial" w:hAnsi="Arial" w:cs="Arial" w:hint="eastAsia"/>
          <w:sz w:val="24"/>
          <w:szCs w:val="24"/>
        </w:rPr>
      </w:pPr>
    </w:p>
    <w:tbl>
      <w:tblPr>
        <w:tblStyle w:val="aa"/>
        <w:tblpPr w:leftFromText="142" w:rightFromText="142" w:vertAnchor="page" w:horzAnchor="margin" w:tblpY="2116"/>
        <w:tblW w:w="0" w:type="auto"/>
        <w:tblLook w:val="04A0" w:firstRow="1" w:lastRow="0" w:firstColumn="1" w:lastColumn="0" w:noHBand="0" w:noVBand="1"/>
      </w:tblPr>
      <w:tblGrid>
        <w:gridCol w:w="1975"/>
        <w:gridCol w:w="7041"/>
      </w:tblGrid>
      <w:tr w:rsidR="00B46583" w:rsidRPr="00A11EDD" w14:paraId="378EA57A" w14:textId="77777777" w:rsidTr="00B46583">
        <w:trPr>
          <w:trHeight w:val="704"/>
        </w:trPr>
        <w:tc>
          <w:tcPr>
            <w:tcW w:w="1975" w:type="dxa"/>
            <w:shd w:val="clear" w:color="auto" w:fill="F2F2F2" w:themeFill="background1" w:themeFillShade="F2"/>
            <w:vAlign w:val="center"/>
          </w:tcPr>
          <w:p w14:paraId="21D51CB7" w14:textId="77777777" w:rsidR="00B46583" w:rsidRPr="00B46583" w:rsidRDefault="00B46583" w:rsidP="002E0C0C">
            <w:pPr>
              <w:jc w:val="center"/>
              <w:rPr>
                <w:rFonts w:ascii="Arial" w:hAnsi="Arial" w:cs="Arial"/>
                <w:b/>
                <w:bCs/>
                <w:sz w:val="24"/>
                <w:szCs w:val="24"/>
              </w:rPr>
            </w:pPr>
            <w:r w:rsidRPr="00B46583">
              <w:rPr>
                <w:rFonts w:ascii="Arial" w:hAnsi="Arial" w:cs="Arial"/>
                <w:b/>
                <w:bCs/>
                <w:sz w:val="24"/>
                <w:szCs w:val="24"/>
              </w:rPr>
              <w:lastRenderedPageBreak/>
              <w:t>Company Name</w:t>
            </w:r>
          </w:p>
        </w:tc>
        <w:tc>
          <w:tcPr>
            <w:tcW w:w="7041" w:type="dxa"/>
            <w:vAlign w:val="center"/>
          </w:tcPr>
          <w:p w14:paraId="07BB4D3C" w14:textId="77777777" w:rsidR="00B46583" w:rsidRPr="00B46583" w:rsidRDefault="00B46583" w:rsidP="002E0C0C">
            <w:pPr>
              <w:jc w:val="center"/>
              <w:rPr>
                <w:rFonts w:ascii="Arial" w:hAnsi="Arial" w:cs="Arial"/>
                <w:color w:val="A6A6A6" w:themeColor="background1" w:themeShade="A6"/>
                <w:sz w:val="24"/>
                <w:szCs w:val="24"/>
              </w:rPr>
            </w:pPr>
            <w:r w:rsidRPr="00B46583">
              <w:rPr>
                <w:rFonts w:ascii="Arial" w:eastAsia="Times New Roman" w:hAnsi="Arial" w:cs="Arial"/>
                <w:color w:val="0D0D0D"/>
                <w:kern w:val="0"/>
                <w:sz w:val="24"/>
                <w:szCs w:val="24"/>
                <w:lang w:val="cs-CZ" w:eastAsia="cs-CZ"/>
              </w:rPr>
              <w:t>TES VSETIN</w:t>
            </w:r>
          </w:p>
        </w:tc>
      </w:tr>
      <w:tr w:rsidR="00B46583" w:rsidRPr="00A11EDD" w14:paraId="2D9B3211" w14:textId="77777777" w:rsidTr="00B46583">
        <w:trPr>
          <w:trHeight w:val="571"/>
        </w:trPr>
        <w:tc>
          <w:tcPr>
            <w:tcW w:w="1975" w:type="dxa"/>
            <w:shd w:val="clear" w:color="auto" w:fill="F2F2F2" w:themeFill="background1" w:themeFillShade="F2"/>
            <w:vAlign w:val="center"/>
          </w:tcPr>
          <w:p w14:paraId="766F1960" w14:textId="77777777" w:rsidR="00B46583" w:rsidRPr="00B46583" w:rsidRDefault="00B46583" w:rsidP="002E0C0C">
            <w:pPr>
              <w:jc w:val="center"/>
              <w:rPr>
                <w:rFonts w:ascii="Arial" w:hAnsi="Arial" w:cs="Arial"/>
                <w:b/>
                <w:bCs/>
                <w:sz w:val="24"/>
                <w:szCs w:val="24"/>
              </w:rPr>
            </w:pPr>
            <w:r w:rsidRPr="00B46583">
              <w:rPr>
                <w:rFonts w:ascii="Arial" w:hAnsi="Arial" w:cs="Arial"/>
                <w:b/>
                <w:bCs/>
                <w:sz w:val="24"/>
                <w:szCs w:val="24"/>
              </w:rPr>
              <w:t>Address</w:t>
            </w:r>
          </w:p>
        </w:tc>
        <w:tc>
          <w:tcPr>
            <w:tcW w:w="7041" w:type="dxa"/>
            <w:vAlign w:val="center"/>
          </w:tcPr>
          <w:p w14:paraId="1F2D72D6" w14:textId="77777777" w:rsidR="00B46583" w:rsidRPr="00B46583" w:rsidRDefault="00B46583" w:rsidP="002E0C0C">
            <w:pPr>
              <w:jc w:val="center"/>
              <w:rPr>
                <w:rFonts w:ascii="Arial" w:hAnsi="Arial" w:cs="Arial"/>
                <w:color w:val="A6A6A6" w:themeColor="background1" w:themeShade="A6"/>
                <w:sz w:val="24"/>
                <w:szCs w:val="24"/>
              </w:rPr>
            </w:pPr>
            <w:r w:rsidRPr="00B46583">
              <w:rPr>
                <w:rFonts w:ascii="Arial" w:eastAsia="Times New Roman" w:hAnsi="Arial" w:cs="Arial"/>
                <w:color w:val="0D0D0D"/>
                <w:kern w:val="0"/>
                <w:sz w:val="24"/>
                <w:szCs w:val="24"/>
                <w:lang w:val="cs-CZ" w:eastAsia="cs-CZ"/>
              </w:rPr>
              <w:t>Jiraskova 691, 755 01 Vsetin, Czech republic</w:t>
            </w:r>
          </w:p>
        </w:tc>
      </w:tr>
      <w:tr w:rsidR="00B46583" w:rsidRPr="00A11EDD" w14:paraId="7F94CF65" w14:textId="77777777" w:rsidTr="00B46583">
        <w:trPr>
          <w:trHeight w:val="563"/>
        </w:trPr>
        <w:tc>
          <w:tcPr>
            <w:tcW w:w="1975" w:type="dxa"/>
            <w:shd w:val="clear" w:color="auto" w:fill="F2F2F2" w:themeFill="background1" w:themeFillShade="F2"/>
            <w:vAlign w:val="center"/>
          </w:tcPr>
          <w:p w14:paraId="35DC841A" w14:textId="77777777" w:rsidR="00B46583" w:rsidRPr="00B46583" w:rsidRDefault="00B46583" w:rsidP="002E0C0C">
            <w:pPr>
              <w:jc w:val="center"/>
              <w:rPr>
                <w:rFonts w:ascii="Arial" w:hAnsi="Arial" w:cs="Arial"/>
                <w:b/>
                <w:bCs/>
                <w:sz w:val="24"/>
                <w:szCs w:val="24"/>
              </w:rPr>
            </w:pPr>
            <w:r w:rsidRPr="00B46583">
              <w:rPr>
                <w:rFonts w:ascii="Arial" w:hAnsi="Arial" w:cs="Arial"/>
                <w:b/>
                <w:bCs/>
                <w:sz w:val="24"/>
                <w:szCs w:val="24"/>
              </w:rPr>
              <w:t>Website</w:t>
            </w:r>
          </w:p>
        </w:tc>
        <w:tc>
          <w:tcPr>
            <w:tcW w:w="7041" w:type="dxa"/>
            <w:vAlign w:val="center"/>
          </w:tcPr>
          <w:p w14:paraId="67C4AFB0" w14:textId="77777777" w:rsidR="00B46583" w:rsidRPr="00B46583" w:rsidRDefault="00B46583" w:rsidP="002E0C0C">
            <w:pPr>
              <w:jc w:val="center"/>
              <w:rPr>
                <w:rFonts w:ascii="Arial" w:hAnsi="Arial" w:cs="Arial"/>
                <w:color w:val="A6A6A6" w:themeColor="background1" w:themeShade="A6"/>
                <w:sz w:val="24"/>
                <w:szCs w:val="24"/>
              </w:rPr>
            </w:pPr>
            <w:r w:rsidRPr="00B46583">
              <w:rPr>
                <w:rFonts w:ascii="Arial" w:eastAsia="Times New Roman" w:hAnsi="Arial" w:cs="Arial"/>
                <w:color w:val="0D0D0D"/>
                <w:kern w:val="0"/>
                <w:sz w:val="24"/>
                <w:szCs w:val="24"/>
                <w:lang w:val="cs-CZ" w:eastAsia="cs-CZ"/>
              </w:rPr>
              <w:t>https://www.tes.cz/en/</w:t>
            </w:r>
          </w:p>
        </w:tc>
      </w:tr>
      <w:tr w:rsidR="00B46583" w:rsidRPr="002B1656" w14:paraId="515EA0A8" w14:textId="77777777" w:rsidTr="00B46583">
        <w:trPr>
          <w:trHeight w:val="3855"/>
        </w:trPr>
        <w:tc>
          <w:tcPr>
            <w:tcW w:w="1975" w:type="dxa"/>
            <w:shd w:val="clear" w:color="auto" w:fill="F2F2F2" w:themeFill="background1" w:themeFillShade="F2"/>
            <w:vAlign w:val="center"/>
          </w:tcPr>
          <w:p w14:paraId="21D769F8" w14:textId="77777777" w:rsidR="00B46583" w:rsidRPr="00B46583" w:rsidRDefault="00B46583" w:rsidP="002E0C0C">
            <w:pPr>
              <w:jc w:val="center"/>
              <w:rPr>
                <w:rFonts w:ascii="Arial" w:hAnsi="Arial" w:cs="Arial"/>
                <w:b/>
                <w:bCs/>
                <w:sz w:val="24"/>
                <w:szCs w:val="24"/>
              </w:rPr>
            </w:pPr>
            <w:r w:rsidRPr="00B46583">
              <w:rPr>
                <w:rFonts w:ascii="Arial" w:hAnsi="Arial" w:cs="Arial"/>
                <w:b/>
                <w:bCs/>
                <w:sz w:val="24"/>
                <w:szCs w:val="24"/>
              </w:rPr>
              <w:t>Company Introduction</w:t>
            </w:r>
          </w:p>
        </w:tc>
        <w:tc>
          <w:tcPr>
            <w:tcW w:w="7041" w:type="dxa"/>
            <w:vAlign w:val="center"/>
          </w:tcPr>
          <w:p w14:paraId="60092329" w14:textId="77777777" w:rsidR="00B46583" w:rsidRPr="00B46583" w:rsidRDefault="00B46583" w:rsidP="002E0C0C">
            <w:pPr>
              <w:pStyle w:val="af"/>
              <w:pBdr>
                <w:top w:val="single" w:sz="2" w:space="0" w:color="E3E3E3"/>
                <w:left w:val="single" w:sz="2" w:space="0" w:color="E3E3E3"/>
                <w:bottom w:val="single" w:sz="2" w:space="0" w:color="E3E3E3"/>
                <w:right w:val="single" w:sz="2" w:space="0" w:color="E3E3E3"/>
              </w:pBdr>
              <w:shd w:val="clear" w:color="auto" w:fill="FFFFFF"/>
              <w:spacing w:after="300"/>
              <w:rPr>
                <w:rFonts w:ascii="Arial" w:hAnsi="Arial" w:cs="Arial"/>
                <w:color w:val="0D0D0D"/>
              </w:rPr>
            </w:pPr>
            <w:r w:rsidRPr="00B46583">
              <w:rPr>
                <w:rFonts w:ascii="Arial" w:hAnsi="Arial" w:cs="Arial"/>
                <w:color w:val="0D0D0D"/>
              </w:rPr>
              <w:t>TES VSETIN is manufacturer of electric rotating machines, system components and automation from Czech Republic.</w:t>
            </w:r>
          </w:p>
          <w:p w14:paraId="5996D474" w14:textId="77777777" w:rsidR="00B46583" w:rsidRPr="00B46583" w:rsidRDefault="00B46583" w:rsidP="002E0C0C">
            <w:pPr>
              <w:pStyle w:val="af"/>
              <w:pBdr>
                <w:top w:val="single" w:sz="2" w:space="0" w:color="E3E3E3"/>
                <w:left w:val="single" w:sz="2" w:space="0" w:color="E3E3E3"/>
                <w:bottom w:val="single" w:sz="2" w:space="0" w:color="E3E3E3"/>
                <w:right w:val="single" w:sz="2" w:space="0" w:color="E3E3E3"/>
              </w:pBdr>
              <w:shd w:val="clear" w:color="auto" w:fill="FFFFFF"/>
              <w:spacing w:after="300"/>
              <w:rPr>
                <w:rFonts w:ascii="Arial" w:hAnsi="Arial" w:cs="Arial"/>
                <w:color w:val="0D0D0D"/>
              </w:rPr>
            </w:pPr>
            <w:r w:rsidRPr="00B46583">
              <w:rPr>
                <w:rFonts w:ascii="Arial" w:hAnsi="Arial" w:cs="Arial"/>
                <w:color w:val="0D0D0D"/>
              </w:rPr>
              <w:t>TES VSETIN was founded in 1919 and has become a company with a rich history and deep roots in innovative engineering. Our dedication to providing solutions that support progress and sustainability in the industry, along with our ability to meet the needs of a diverse customer base, underscores our unique position as a trusted partner for clients around the world.</w:t>
            </w:r>
          </w:p>
          <w:p w14:paraId="0A6149F3" w14:textId="77777777" w:rsidR="00B46583" w:rsidRPr="00B46583" w:rsidRDefault="00B46583" w:rsidP="002E0C0C">
            <w:pPr>
              <w:pStyle w:val="af"/>
              <w:pBdr>
                <w:top w:val="single" w:sz="2" w:space="0" w:color="E3E3E3"/>
                <w:left w:val="single" w:sz="2" w:space="0" w:color="E3E3E3"/>
                <w:bottom w:val="single" w:sz="2" w:space="0" w:color="E3E3E3"/>
                <w:right w:val="single" w:sz="2" w:space="0" w:color="E3E3E3"/>
              </w:pBdr>
              <w:shd w:val="clear" w:color="auto" w:fill="FFFFFF"/>
              <w:spacing w:before="300" w:beforeAutospacing="0" w:after="0" w:afterAutospacing="0"/>
              <w:rPr>
                <w:rFonts w:ascii="Arial" w:hAnsi="Arial" w:cs="Arial"/>
                <w:color w:val="0D0D0D"/>
              </w:rPr>
            </w:pPr>
            <w:r w:rsidRPr="00B46583">
              <w:rPr>
                <w:rFonts w:ascii="Arial" w:hAnsi="Arial" w:cs="Arial"/>
                <w:color w:val="0D0D0D"/>
              </w:rPr>
              <w:t>TES VSETIN boasts a wide international reach, recognized for its high-quality generators and motors. Although our manufacturing base is firmly rooted in the Czech Republic, our innovative solutions find applications across diverse industrial sectors worldwide - from hydroelectric and nuclear power plants to steam &amp; gas as well as steel and mining industries. Thanks to our partners, employees and a firm commitment to excellence, we are expanding activities and ensuring that our products are available and valued on the global market.</w:t>
            </w:r>
          </w:p>
        </w:tc>
      </w:tr>
      <w:tr w:rsidR="00B46583" w:rsidRPr="00A11EDD" w14:paraId="4E3EB892" w14:textId="77777777" w:rsidTr="00B46583">
        <w:trPr>
          <w:trHeight w:val="2848"/>
        </w:trPr>
        <w:tc>
          <w:tcPr>
            <w:tcW w:w="1975" w:type="dxa"/>
            <w:shd w:val="clear" w:color="auto" w:fill="F2F2F2" w:themeFill="background1" w:themeFillShade="F2"/>
            <w:vAlign w:val="center"/>
          </w:tcPr>
          <w:p w14:paraId="36461B68" w14:textId="77777777" w:rsidR="00B46583" w:rsidRPr="00B46583" w:rsidRDefault="00B46583" w:rsidP="002E0C0C">
            <w:pPr>
              <w:jc w:val="center"/>
              <w:rPr>
                <w:rFonts w:ascii="Arial" w:hAnsi="Arial" w:cs="Arial"/>
                <w:b/>
                <w:bCs/>
                <w:sz w:val="24"/>
                <w:szCs w:val="24"/>
              </w:rPr>
            </w:pPr>
            <w:r w:rsidRPr="00B46583">
              <w:rPr>
                <w:rFonts w:ascii="Arial" w:hAnsi="Arial" w:cs="Arial"/>
                <w:b/>
                <w:bCs/>
                <w:sz w:val="24"/>
                <w:szCs w:val="24"/>
              </w:rPr>
              <w:t>Representative Technology</w:t>
            </w:r>
          </w:p>
        </w:tc>
        <w:tc>
          <w:tcPr>
            <w:tcW w:w="7041" w:type="dxa"/>
            <w:vAlign w:val="center"/>
          </w:tcPr>
          <w:p w14:paraId="3A963E79" w14:textId="77777777" w:rsidR="00B46583" w:rsidRPr="00B46583" w:rsidRDefault="00B46583" w:rsidP="002E0C0C">
            <w:pPr>
              <w:jc w:val="left"/>
              <w:rPr>
                <w:rFonts w:ascii="Arial" w:eastAsia="Times New Roman" w:hAnsi="Arial" w:cs="Arial"/>
                <w:color w:val="0D0D0D"/>
                <w:kern w:val="0"/>
                <w:sz w:val="24"/>
                <w:szCs w:val="24"/>
                <w:lang w:val="cs-CZ" w:eastAsia="cs-CZ"/>
              </w:rPr>
            </w:pPr>
            <w:r w:rsidRPr="00B46583">
              <w:rPr>
                <w:rFonts w:ascii="Arial" w:eastAsia="Times New Roman" w:hAnsi="Arial" w:cs="Arial"/>
                <w:color w:val="0D0D0D"/>
                <w:kern w:val="0"/>
                <w:sz w:val="24"/>
                <w:szCs w:val="24"/>
                <w:lang w:val="cs-CZ" w:eastAsia="cs-CZ"/>
              </w:rPr>
              <w:t>TES VSETIN provides to their partners fully integrated value chain      enabling of production of complete electric rotating machines, system    components and automation under one roof at the heart of Europe in    Czech Republic. By centralizing our operations, we guarantee swift      communication, streamlined processes and unparalleled efficiency.</w:t>
            </w:r>
          </w:p>
          <w:p w14:paraId="30E76BB2" w14:textId="77777777" w:rsidR="00B46583" w:rsidRPr="00B46583" w:rsidRDefault="00B46583" w:rsidP="002E0C0C">
            <w:pPr>
              <w:jc w:val="left"/>
              <w:rPr>
                <w:rFonts w:ascii="Arial" w:eastAsia="Times New Roman" w:hAnsi="Arial" w:cs="Arial"/>
                <w:color w:val="0D0D0D"/>
                <w:kern w:val="0"/>
                <w:sz w:val="24"/>
                <w:szCs w:val="24"/>
                <w:lang w:val="cs-CZ" w:eastAsia="cs-CZ"/>
              </w:rPr>
            </w:pPr>
          </w:p>
          <w:p w14:paraId="391B46EF" w14:textId="77777777" w:rsidR="00B46583" w:rsidRPr="00B46583" w:rsidRDefault="00B46583" w:rsidP="002E0C0C">
            <w:pPr>
              <w:jc w:val="left"/>
              <w:rPr>
                <w:rFonts w:ascii="Arial" w:eastAsia="Times New Roman" w:hAnsi="Arial" w:cs="Arial"/>
                <w:color w:val="0D0D0D"/>
                <w:kern w:val="0"/>
                <w:sz w:val="24"/>
                <w:szCs w:val="24"/>
                <w:lang w:val="cs-CZ" w:eastAsia="cs-CZ"/>
              </w:rPr>
            </w:pPr>
            <w:r w:rsidRPr="00B46583">
              <w:rPr>
                <w:rFonts w:ascii="Arial" w:eastAsia="Times New Roman" w:hAnsi="Arial" w:cs="Arial"/>
                <w:color w:val="0D0D0D"/>
                <w:kern w:val="0"/>
                <w:sz w:val="24"/>
                <w:szCs w:val="24"/>
                <w:lang w:val="cs-CZ" w:eastAsia="cs-CZ"/>
              </w:rPr>
              <w:t>TES VSETIN provides everything from idea to implementation:</w:t>
            </w:r>
          </w:p>
          <w:p w14:paraId="667D0C4C" w14:textId="77777777" w:rsidR="00B46583" w:rsidRPr="00B46583" w:rsidRDefault="00B46583" w:rsidP="002E0C0C">
            <w:pPr>
              <w:jc w:val="left"/>
              <w:rPr>
                <w:rFonts w:ascii="Arial" w:eastAsia="Times New Roman" w:hAnsi="Arial" w:cs="Arial"/>
                <w:color w:val="0D0D0D"/>
                <w:kern w:val="0"/>
                <w:sz w:val="24"/>
                <w:szCs w:val="24"/>
                <w:lang w:val="cs-CZ" w:eastAsia="cs-CZ"/>
              </w:rPr>
            </w:pPr>
          </w:p>
          <w:p w14:paraId="664DB8C4" w14:textId="77777777" w:rsidR="00B46583" w:rsidRPr="00B46583" w:rsidRDefault="00B46583" w:rsidP="002E0C0C">
            <w:pPr>
              <w:jc w:val="left"/>
              <w:rPr>
                <w:rFonts w:ascii="Arial" w:eastAsia="Times New Roman" w:hAnsi="Arial" w:cs="Arial"/>
                <w:color w:val="0D0D0D"/>
                <w:kern w:val="0"/>
                <w:sz w:val="24"/>
                <w:szCs w:val="24"/>
                <w:lang w:val="cs-CZ" w:eastAsia="cs-CZ"/>
              </w:rPr>
            </w:pPr>
            <w:r w:rsidRPr="00B46583">
              <w:rPr>
                <w:rFonts w:ascii="Arial" w:eastAsia="Times New Roman" w:hAnsi="Arial" w:cs="Arial"/>
                <w:color w:val="0D0D0D"/>
                <w:kern w:val="0"/>
                <w:sz w:val="24"/>
                <w:szCs w:val="24"/>
                <w:lang w:val="cs-CZ" w:eastAsia="cs-CZ"/>
              </w:rPr>
              <w:t>Design &amp; Engineering</w:t>
            </w:r>
          </w:p>
          <w:p w14:paraId="4EB62C64" w14:textId="77777777" w:rsidR="00B46583" w:rsidRPr="00B46583" w:rsidRDefault="00B46583" w:rsidP="002E0C0C">
            <w:pPr>
              <w:jc w:val="left"/>
              <w:rPr>
                <w:rFonts w:ascii="Arial" w:eastAsia="Times New Roman" w:hAnsi="Arial" w:cs="Arial"/>
                <w:color w:val="0D0D0D"/>
                <w:kern w:val="0"/>
                <w:sz w:val="24"/>
                <w:szCs w:val="24"/>
                <w:lang w:val="cs-CZ" w:eastAsia="cs-CZ"/>
              </w:rPr>
            </w:pPr>
            <w:r w:rsidRPr="00B46583">
              <w:rPr>
                <w:rFonts w:ascii="Arial" w:eastAsia="Times New Roman" w:hAnsi="Arial" w:cs="Arial"/>
                <w:color w:val="0D0D0D"/>
                <w:kern w:val="0"/>
                <w:sz w:val="24"/>
                <w:szCs w:val="24"/>
                <w:lang w:val="cs-CZ" w:eastAsia="cs-CZ"/>
              </w:rPr>
              <w:t>Tooling</w:t>
            </w:r>
          </w:p>
          <w:p w14:paraId="3DD1D577" w14:textId="77777777" w:rsidR="00B46583" w:rsidRPr="00B46583" w:rsidRDefault="00B46583" w:rsidP="002E0C0C">
            <w:pPr>
              <w:jc w:val="left"/>
              <w:rPr>
                <w:rFonts w:ascii="Arial" w:eastAsia="Times New Roman" w:hAnsi="Arial" w:cs="Arial"/>
                <w:color w:val="0D0D0D"/>
                <w:kern w:val="0"/>
                <w:sz w:val="24"/>
                <w:szCs w:val="24"/>
                <w:lang w:val="cs-CZ" w:eastAsia="cs-CZ"/>
              </w:rPr>
            </w:pPr>
            <w:r w:rsidRPr="00B46583">
              <w:rPr>
                <w:rFonts w:ascii="Arial" w:eastAsia="Times New Roman" w:hAnsi="Arial" w:cs="Arial"/>
                <w:color w:val="0D0D0D"/>
                <w:kern w:val="0"/>
                <w:sz w:val="24"/>
                <w:szCs w:val="24"/>
                <w:lang w:val="cs-CZ" w:eastAsia="cs-CZ"/>
              </w:rPr>
              <w:t>Stamping</w:t>
            </w:r>
          </w:p>
          <w:p w14:paraId="35F7079B" w14:textId="77777777" w:rsidR="00B46583" w:rsidRPr="00B46583" w:rsidRDefault="00B46583" w:rsidP="002E0C0C">
            <w:pPr>
              <w:jc w:val="left"/>
              <w:rPr>
                <w:rFonts w:ascii="Arial" w:eastAsia="Times New Roman" w:hAnsi="Arial" w:cs="Arial"/>
                <w:color w:val="0D0D0D"/>
                <w:kern w:val="0"/>
                <w:sz w:val="24"/>
                <w:szCs w:val="24"/>
                <w:lang w:val="cs-CZ" w:eastAsia="cs-CZ"/>
              </w:rPr>
            </w:pPr>
            <w:r w:rsidRPr="00B46583">
              <w:rPr>
                <w:rFonts w:ascii="Arial" w:eastAsia="Times New Roman" w:hAnsi="Arial" w:cs="Arial"/>
                <w:color w:val="0D0D0D"/>
                <w:kern w:val="0"/>
                <w:sz w:val="24"/>
                <w:szCs w:val="24"/>
                <w:lang w:val="cs-CZ" w:eastAsia="cs-CZ"/>
              </w:rPr>
              <w:t>Welding</w:t>
            </w:r>
          </w:p>
          <w:p w14:paraId="60EB82D3" w14:textId="77777777" w:rsidR="00B46583" w:rsidRPr="00B46583" w:rsidRDefault="00B46583" w:rsidP="002E0C0C">
            <w:pPr>
              <w:jc w:val="left"/>
              <w:rPr>
                <w:rFonts w:ascii="Arial" w:eastAsia="Times New Roman" w:hAnsi="Arial" w:cs="Arial"/>
                <w:color w:val="0D0D0D"/>
                <w:kern w:val="0"/>
                <w:sz w:val="24"/>
                <w:szCs w:val="24"/>
                <w:lang w:val="cs-CZ" w:eastAsia="cs-CZ"/>
              </w:rPr>
            </w:pPr>
            <w:r w:rsidRPr="00B46583">
              <w:rPr>
                <w:rFonts w:ascii="Arial" w:eastAsia="Times New Roman" w:hAnsi="Arial" w:cs="Arial"/>
                <w:color w:val="0D0D0D"/>
                <w:kern w:val="0"/>
                <w:sz w:val="24"/>
                <w:szCs w:val="24"/>
                <w:lang w:val="cs-CZ" w:eastAsia="cs-CZ"/>
              </w:rPr>
              <w:t>Machining</w:t>
            </w:r>
          </w:p>
          <w:p w14:paraId="4606B75D" w14:textId="77777777" w:rsidR="00B46583" w:rsidRPr="00B46583" w:rsidRDefault="00B46583" w:rsidP="002E0C0C">
            <w:pPr>
              <w:jc w:val="left"/>
              <w:rPr>
                <w:rFonts w:ascii="Arial" w:eastAsia="Times New Roman" w:hAnsi="Arial" w:cs="Arial"/>
                <w:color w:val="0D0D0D"/>
                <w:kern w:val="0"/>
                <w:sz w:val="24"/>
                <w:szCs w:val="24"/>
                <w:lang w:val="cs-CZ" w:eastAsia="cs-CZ"/>
              </w:rPr>
            </w:pPr>
            <w:r w:rsidRPr="00B46583">
              <w:rPr>
                <w:rFonts w:ascii="Arial" w:eastAsia="Times New Roman" w:hAnsi="Arial" w:cs="Arial"/>
                <w:color w:val="0D0D0D"/>
                <w:kern w:val="0"/>
                <w:sz w:val="24"/>
                <w:szCs w:val="24"/>
                <w:lang w:val="cs-CZ" w:eastAsia="cs-CZ"/>
              </w:rPr>
              <w:t>Winding and Impregnation</w:t>
            </w:r>
          </w:p>
          <w:p w14:paraId="0AB5350B" w14:textId="77777777" w:rsidR="00B46583" w:rsidRPr="00B46583" w:rsidRDefault="00B46583" w:rsidP="002E0C0C">
            <w:pPr>
              <w:jc w:val="left"/>
              <w:rPr>
                <w:rFonts w:ascii="Arial" w:eastAsia="Times New Roman" w:hAnsi="Arial" w:cs="Arial"/>
                <w:color w:val="0D0D0D"/>
                <w:kern w:val="0"/>
                <w:sz w:val="24"/>
                <w:szCs w:val="24"/>
                <w:lang w:val="cs-CZ" w:eastAsia="cs-CZ"/>
              </w:rPr>
            </w:pPr>
            <w:r w:rsidRPr="00B46583">
              <w:rPr>
                <w:rFonts w:ascii="Arial" w:eastAsia="Times New Roman" w:hAnsi="Arial" w:cs="Arial"/>
                <w:color w:val="0D0D0D"/>
                <w:kern w:val="0"/>
                <w:sz w:val="24"/>
                <w:szCs w:val="24"/>
                <w:lang w:val="cs-CZ" w:eastAsia="cs-CZ"/>
              </w:rPr>
              <w:t>Assembly and Testing</w:t>
            </w:r>
          </w:p>
          <w:p w14:paraId="64C09AB2" w14:textId="77777777" w:rsidR="00B46583" w:rsidRPr="00B46583" w:rsidRDefault="00B46583" w:rsidP="002E0C0C">
            <w:pPr>
              <w:jc w:val="left"/>
              <w:rPr>
                <w:rFonts w:ascii="Arial" w:eastAsia="Times New Roman" w:hAnsi="Arial" w:cs="Arial"/>
                <w:color w:val="0D0D0D"/>
                <w:kern w:val="0"/>
                <w:sz w:val="24"/>
                <w:szCs w:val="24"/>
                <w:lang w:val="cs-CZ" w:eastAsia="cs-CZ"/>
              </w:rPr>
            </w:pPr>
            <w:r w:rsidRPr="00B46583">
              <w:rPr>
                <w:rFonts w:ascii="Arial" w:eastAsia="Times New Roman" w:hAnsi="Arial" w:cs="Arial"/>
                <w:color w:val="0D0D0D"/>
                <w:kern w:val="0"/>
                <w:sz w:val="24"/>
                <w:szCs w:val="24"/>
                <w:lang w:val="cs-CZ" w:eastAsia="cs-CZ"/>
              </w:rPr>
              <w:t>Technical service</w:t>
            </w:r>
          </w:p>
          <w:p w14:paraId="4BFB853E" w14:textId="77777777" w:rsidR="00B46583" w:rsidRPr="00B46583" w:rsidRDefault="00B46583" w:rsidP="002E0C0C">
            <w:pPr>
              <w:jc w:val="left"/>
              <w:rPr>
                <w:rFonts w:ascii="Arial" w:eastAsia="Times New Roman" w:hAnsi="Arial" w:cs="Arial"/>
                <w:color w:val="0D0D0D"/>
                <w:kern w:val="0"/>
                <w:sz w:val="24"/>
                <w:szCs w:val="24"/>
                <w:lang w:val="cs-CZ" w:eastAsia="cs-CZ"/>
              </w:rPr>
            </w:pPr>
          </w:p>
          <w:p w14:paraId="0B33688E" w14:textId="77777777" w:rsidR="00B46583" w:rsidRPr="00B46583" w:rsidRDefault="00B46583" w:rsidP="002E0C0C">
            <w:pPr>
              <w:jc w:val="left"/>
              <w:rPr>
                <w:rFonts w:ascii="Arial" w:hAnsi="Arial" w:cs="Arial"/>
                <w:color w:val="A6A6A6" w:themeColor="background1" w:themeShade="A6"/>
                <w:sz w:val="24"/>
                <w:szCs w:val="24"/>
              </w:rPr>
            </w:pPr>
            <w:r w:rsidRPr="00B46583">
              <w:rPr>
                <w:rFonts w:ascii="Arial" w:eastAsia="Times New Roman" w:hAnsi="Arial" w:cs="Arial"/>
                <w:color w:val="0D0D0D"/>
                <w:kern w:val="0"/>
                <w:sz w:val="24"/>
                <w:szCs w:val="24"/>
                <w:lang w:val="cs-CZ" w:eastAsia="cs-CZ"/>
              </w:rPr>
              <w:t>Discover advantages of complex solution with TES VSETIN.</w:t>
            </w:r>
          </w:p>
        </w:tc>
      </w:tr>
      <w:tr w:rsidR="00B46583" w:rsidRPr="00A11EDD" w14:paraId="77381B4B" w14:textId="77777777" w:rsidTr="00B46583">
        <w:trPr>
          <w:trHeight w:val="2848"/>
        </w:trPr>
        <w:tc>
          <w:tcPr>
            <w:tcW w:w="1975" w:type="dxa"/>
            <w:shd w:val="clear" w:color="auto" w:fill="F2F2F2" w:themeFill="background1" w:themeFillShade="F2"/>
            <w:vAlign w:val="center"/>
          </w:tcPr>
          <w:p w14:paraId="573BA097" w14:textId="77777777" w:rsidR="00B46583" w:rsidRPr="00B46583" w:rsidRDefault="00B46583" w:rsidP="002E0C0C">
            <w:pPr>
              <w:jc w:val="center"/>
              <w:rPr>
                <w:rFonts w:ascii="Arial" w:hAnsi="Arial" w:cs="Arial"/>
                <w:b/>
                <w:bCs/>
                <w:sz w:val="24"/>
                <w:szCs w:val="24"/>
              </w:rPr>
            </w:pPr>
            <w:r w:rsidRPr="00B46583">
              <w:rPr>
                <w:rFonts w:ascii="Arial" w:hAnsi="Arial" w:cs="Arial"/>
                <w:b/>
                <w:bCs/>
                <w:sz w:val="24"/>
                <w:szCs w:val="24"/>
              </w:rPr>
              <w:lastRenderedPageBreak/>
              <w:t>Product Information</w:t>
            </w:r>
          </w:p>
        </w:tc>
        <w:tc>
          <w:tcPr>
            <w:tcW w:w="7041" w:type="dxa"/>
            <w:vAlign w:val="center"/>
          </w:tcPr>
          <w:p w14:paraId="258C9BBF" w14:textId="77777777" w:rsidR="00B46583" w:rsidRPr="00B46583" w:rsidRDefault="00B46583" w:rsidP="002E0C0C">
            <w:pPr>
              <w:rPr>
                <w:rFonts w:ascii="Arial" w:eastAsia="Times New Roman" w:hAnsi="Arial" w:cs="Arial"/>
                <w:color w:val="0D0D0D"/>
                <w:kern w:val="0"/>
                <w:sz w:val="24"/>
                <w:szCs w:val="24"/>
                <w:lang w:val="cs-CZ" w:eastAsia="cs-CZ"/>
              </w:rPr>
            </w:pPr>
            <w:r w:rsidRPr="00B46583">
              <w:rPr>
                <w:rFonts w:ascii="Arial" w:eastAsia="Times New Roman" w:hAnsi="Arial" w:cs="Arial"/>
                <w:color w:val="0D0D0D"/>
                <w:kern w:val="0"/>
                <w:sz w:val="24"/>
                <w:szCs w:val="24"/>
                <w:lang w:val="cs-CZ" w:eastAsia="cs-CZ"/>
              </w:rPr>
              <w:t>TES VSETIN is focused on production of tailor-made products. All is   produced according to the specific requirements of our customers. Our   goal is to meet all the customer is asking for.</w:t>
            </w:r>
          </w:p>
          <w:p w14:paraId="1E3FAE87" w14:textId="77777777" w:rsidR="00B46583" w:rsidRPr="00B46583" w:rsidRDefault="00B46583" w:rsidP="002E0C0C">
            <w:pPr>
              <w:rPr>
                <w:rFonts w:ascii="Arial" w:hAnsi="Arial" w:cs="Arial"/>
                <w:sz w:val="24"/>
                <w:szCs w:val="24"/>
              </w:rPr>
            </w:pPr>
          </w:p>
          <w:tbl>
            <w:tblPr>
              <w:tblW w:w="0" w:type="auto"/>
              <w:tblCellMar>
                <w:left w:w="0" w:type="dxa"/>
                <w:right w:w="0" w:type="dxa"/>
              </w:tblCellMar>
              <w:tblLook w:val="04A0" w:firstRow="1" w:lastRow="0" w:firstColumn="1" w:lastColumn="0" w:noHBand="0" w:noVBand="1"/>
            </w:tblPr>
            <w:tblGrid>
              <w:gridCol w:w="4245"/>
            </w:tblGrid>
            <w:tr w:rsidR="00B46583" w:rsidRPr="00B46583" w14:paraId="5C411FBE" w14:textId="77777777" w:rsidTr="002E0C0C">
              <w:tc>
                <w:tcPr>
                  <w:tcW w:w="42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C17371B" w14:textId="77777777" w:rsidR="00B46583" w:rsidRPr="00B46583" w:rsidRDefault="00B46583" w:rsidP="002E0C0C">
                  <w:pPr>
                    <w:framePr w:hSpace="142" w:wrap="around" w:vAnchor="page" w:hAnchor="margin" w:y="2116"/>
                    <w:jc w:val="center"/>
                    <w:rPr>
                      <w:rFonts w:ascii="Arial" w:hAnsi="Arial" w:cs="Arial"/>
                      <w:b/>
                      <w:bCs/>
                      <w:sz w:val="24"/>
                      <w:szCs w:val="24"/>
                    </w:rPr>
                  </w:pPr>
                  <w:r w:rsidRPr="00B46583">
                    <w:rPr>
                      <w:rFonts w:ascii="Arial" w:hAnsi="Arial" w:cs="Arial"/>
                      <w:b/>
                      <w:bCs/>
                      <w:sz w:val="24"/>
                      <w:szCs w:val="24"/>
                    </w:rPr>
                    <w:t>Generators</w:t>
                  </w:r>
                </w:p>
                <w:p w14:paraId="71A9B3EA" w14:textId="77777777" w:rsidR="00B46583" w:rsidRPr="00B46583" w:rsidRDefault="00B46583" w:rsidP="002E0C0C">
                  <w:pPr>
                    <w:framePr w:hSpace="142" w:wrap="around" w:vAnchor="page" w:hAnchor="margin" w:y="2116"/>
                    <w:jc w:val="center"/>
                    <w:rPr>
                      <w:rFonts w:ascii="Arial" w:hAnsi="Arial" w:cs="Arial"/>
                      <w:b/>
                      <w:bCs/>
                      <w:sz w:val="24"/>
                      <w:szCs w:val="24"/>
                      <w:lang w:val="cs-CZ"/>
                    </w:rPr>
                  </w:pPr>
                  <w:r w:rsidRPr="00B46583">
                    <w:rPr>
                      <w:rFonts w:ascii="Arial" w:hAnsi="Arial" w:cs="Arial"/>
                      <w:b/>
                      <w:bCs/>
                      <w:sz w:val="24"/>
                      <w:szCs w:val="24"/>
                    </w:rPr>
                    <w:t>Synchronous &amp; Asynchronous</w:t>
                  </w:r>
                </w:p>
                <w:p w14:paraId="1667FF30" w14:textId="77777777" w:rsidR="00B46583" w:rsidRPr="00B46583" w:rsidRDefault="00B46583" w:rsidP="002E0C0C">
                  <w:pPr>
                    <w:framePr w:hSpace="142" w:wrap="around" w:vAnchor="page" w:hAnchor="margin" w:y="2116"/>
                    <w:rPr>
                      <w:rFonts w:ascii="Arial" w:hAnsi="Arial" w:cs="Arial"/>
                      <w:sz w:val="24"/>
                      <w:szCs w:val="24"/>
                    </w:rPr>
                  </w:pPr>
                  <w:r w:rsidRPr="00B46583">
                    <w:rPr>
                      <w:rFonts w:ascii="Arial" w:hAnsi="Arial" w:cs="Arial"/>
                      <w:sz w:val="24"/>
                      <w:szCs w:val="24"/>
                    </w:rPr>
                    <w:t>Output:          100 – 30.000 kVA</w:t>
                  </w:r>
                </w:p>
                <w:p w14:paraId="2EB58C8F" w14:textId="77777777" w:rsidR="00B46583" w:rsidRPr="00B46583" w:rsidRDefault="00B46583" w:rsidP="002E0C0C">
                  <w:pPr>
                    <w:framePr w:hSpace="142" w:wrap="around" w:vAnchor="page" w:hAnchor="margin" w:y="2116"/>
                    <w:rPr>
                      <w:rFonts w:ascii="Arial" w:hAnsi="Arial" w:cs="Arial"/>
                      <w:sz w:val="24"/>
                      <w:szCs w:val="24"/>
                    </w:rPr>
                  </w:pPr>
                  <w:r w:rsidRPr="00B46583">
                    <w:rPr>
                      <w:rFonts w:ascii="Arial" w:hAnsi="Arial" w:cs="Arial"/>
                      <w:sz w:val="24"/>
                      <w:szCs w:val="24"/>
                    </w:rPr>
                    <w:t>Voltage:              400 – 13.800 V</w:t>
                  </w:r>
                </w:p>
                <w:p w14:paraId="05DE25AA" w14:textId="77777777" w:rsidR="00B46583" w:rsidRPr="00B46583" w:rsidRDefault="00B46583" w:rsidP="002E0C0C">
                  <w:pPr>
                    <w:framePr w:hSpace="142" w:wrap="around" w:vAnchor="page" w:hAnchor="margin" w:y="2116"/>
                    <w:rPr>
                      <w:rFonts w:ascii="Arial" w:hAnsi="Arial" w:cs="Arial"/>
                      <w:sz w:val="24"/>
                      <w:szCs w:val="24"/>
                    </w:rPr>
                  </w:pPr>
                  <w:r w:rsidRPr="00B46583">
                    <w:rPr>
                      <w:rFonts w:ascii="Arial" w:hAnsi="Arial" w:cs="Arial"/>
                      <w:sz w:val="24"/>
                      <w:szCs w:val="24"/>
                    </w:rPr>
                    <w:t>Speed:                100 – 1.500 RPM</w:t>
                  </w:r>
                </w:p>
                <w:p w14:paraId="3657AAD3" w14:textId="77777777" w:rsidR="00B46583" w:rsidRPr="00B46583" w:rsidRDefault="00B46583" w:rsidP="002E0C0C">
                  <w:pPr>
                    <w:framePr w:hSpace="142" w:wrap="around" w:vAnchor="page" w:hAnchor="margin" w:y="2116"/>
                    <w:rPr>
                      <w:rFonts w:ascii="Arial" w:hAnsi="Arial" w:cs="Arial"/>
                      <w:sz w:val="24"/>
                      <w:szCs w:val="24"/>
                    </w:rPr>
                  </w:pPr>
                  <w:r w:rsidRPr="00B46583">
                    <w:rPr>
                      <w:rFonts w:ascii="Arial" w:hAnsi="Arial" w:cs="Arial"/>
                      <w:sz w:val="24"/>
                      <w:szCs w:val="24"/>
                    </w:rPr>
                    <w:t>Weight:               up to 100 tons</w:t>
                  </w:r>
                </w:p>
              </w:tc>
            </w:tr>
          </w:tbl>
          <w:p w14:paraId="496B939D" w14:textId="77777777" w:rsidR="00B46583" w:rsidRPr="00B46583" w:rsidRDefault="00B46583" w:rsidP="002E0C0C">
            <w:pPr>
              <w:rPr>
                <w:rFonts w:ascii="Arial" w:eastAsiaTheme="minorHAnsi" w:hAnsi="Arial" w:cs="Arial"/>
                <w:sz w:val="24"/>
                <w:szCs w:val="24"/>
              </w:rPr>
            </w:pPr>
          </w:p>
          <w:tbl>
            <w:tblPr>
              <w:tblW w:w="0" w:type="auto"/>
              <w:tblCellMar>
                <w:left w:w="0" w:type="dxa"/>
                <w:right w:w="0" w:type="dxa"/>
              </w:tblCellMar>
              <w:tblLook w:val="04A0" w:firstRow="1" w:lastRow="0" w:firstColumn="1" w:lastColumn="0" w:noHBand="0" w:noVBand="1"/>
            </w:tblPr>
            <w:tblGrid>
              <w:gridCol w:w="4103"/>
            </w:tblGrid>
            <w:tr w:rsidR="00B46583" w:rsidRPr="00B46583" w14:paraId="1AAC67D8" w14:textId="77777777" w:rsidTr="002E0C0C">
              <w:tc>
                <w:tcPr>
                  <w:tcW w:w="41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F0AD4D6" w14:textId="77777777" w:rsidR="00B46583" w:rsidRPr="00B46583" w:rsidRDefault="00B46583" w:rsidP="002E0C0C">
                  <w:pPr>
                    <w:framePr w:hSpace="142" w:wrap="around" w:vAnchor="page" w:hAnchor="margin" w:y="2116"/>
                    <w:jc w:val="center"/>
                    <w:rPr>
                      <w:rFonts w:ascii="Arial" w:hAnsi="Arial" w:cs="Arial"/>
                      <w:b/>
                      <w:bCs/>
                      <w:sz w:val="24"/>
                      <w:szCs w:val="24"/>
                    </w:rPr>
                  </w:pPr>
                  <w:r w:rsidRPr="00B46583">
                    <w:rPr>
                      <w:rFonts w:ascii="Arial" w:hAnsi="Arial" w:cs="Arial"/>
                      <w:b/>
                      <w:bCs/>
                      <w:sz w:val="24"/>
                      <w:szCs w:val="24"/>
                    </w:rPr>
                    <w:t>Motors</w:t>
                  </w:r>
                </w:p>
                <w:p w14:paraId="1D93F7AD" w14:textId="77777777" w:rsidR="00B46583" w:rsidRPr="00B46583" w:rsidRDefault="00B46583" w:rsidP="002E0C0C">
                  <w:pPr>
                    <w:framePr w:hSpace="142" w:wrap="around" w:vAnchor="page" w:hAnchor="margin" w:y="2116"/>
                    <w:jc w:val="center"/>
                    <w:rPr>
                      <w:rFonts w:ascii="Arial" w:hAnsi="Arial" w:cs="Arial"/>
                      <w:b/>
                      <w:bCs/>
                      <w:sz w:val="24"/>
                      <w:szCs w:val="24"/>
                      <w:lang w:val="cs-CZ"/>
                    </w:rPr>
                  </w:pPr>
                  <w:r w:rsidRPr="00B46583">
                    <w:rPr>
                      <w:rFonts w:ascii="Arial" w:hAnsi="Arial" w:cs="Arial"/>
                      <w:b/>
                      <w:bCs/>
                      <w:sz w:val="24"/>
                      <w:szCs w:val="24"/>
                    </w:rPr>
                    <w:t>Synchronous &amp; Asynchronous</w:t>
                  </w:r>
                </w:p>
                <w:p w14:paraId="50916AD5" w14:textId="77777777" w:rsidR="00B46583" w:rsidRPr="00B46583" w:rsidRDefault="00B46583" w:rsidP="002E0C0C">
                  <w:pPr>
                    <w:framePr w:hSpace="142" w:wrap="around" w:vAnchor="page" w:hAnchor="margin" w:y="2116"/>
                    <w:rPr>
                      <w:rFonts w:ascii="Arial" w:hAnsi="Arial" w:cs="Arial"/>
                      <w:sz w:val="24"/>
                      <w:szCs w:val="24"/>
                    </w:rPr>
                  </w:pPr>
                  <w:r w:rsidRPr="00B46583">
                    <w:rPr>
                      <w:rFonts w:ascii="Arial" w:hAnsi="Arial" w:cs="Arial"/>
                      <w:sz w:val="24"/>
                      <w:szCs w:val="24"/>
                    </w:rPr>
                    <w:t>Output:               100 – 10.000 kW</w:t>
                  </w:r>
                </w:p>
                <w:p w14:paraId="75BC560D" w14:textId="77777777" w:rsidR="00B46583" w:rsidRPr="00B46583" w:rsidRDefault="00B46583" w:rsidP="002E0C0C">
                  <w:pPr>
                    <w:framePr w:hSpace="142" w:wrap="around" w:vAnchor="page" w:hAnchor="margin" w:y="2116"/>
                    <w:rPr>
                      <w:rFonts w:ascii="Arial" w:hAnsi="Arial" w:cs="Arial"/>
                      <w:sz w:val="24"/>
                      <w:szCs w:val="24"/>
                    </w:rPr>
                  </w:pPr>
                  <w:r w:rsidRPr="00B46583">
                    <w:rPr>
                      <w:rFonts w:ascii="Arial" w:hAnsi="Arial" w:cs="Arial"/>
                      <w:sz w:val="24"/>
                      <w:szCs w:val="24"/>
                    </w:rPr>
                    <w:t>Voltage:              400 – 6.600 V</w:t>
                  </w:r>
                </w:p>
                <w:p w14:paraId="553E2768" w14:textId="77777777" w:rsidR="00B46583" w:rsidRPr="00B46583" w:rsidRDefault="00B46583" w:rsidP="002E0C0C">
                  <w:pPr>
                    <w:framePr w:hSpace="142" w:wrap="around" w:vAnchor="page" w:hAnchor="margin" w:y="2116"/>
                    <w:rPr>
                      <w:rFonts w:ascii="Arial" w:hAnsi="Arial" w:cs="Arial"/>
                      <w:sz w:val="24"/>
                      <w:szCs w:val="24"/>
                    </w:rPr>
                  </w:pPr>
                  <w:r w:rsidRPr="00B46583">
                    <w:rPr>
                      <w:rFonts w:ascii="Arial" w:hAnsi="Arial" w:cs="Arial"/>
                      <w:sz w:val="24"/>
                      <w:szCs w:val="24"/>
                    </w:rPr>
                    <w:t>Speed:                200 – 1.500 RPM</w:t>
                  </w:r>
                </w:p>
                <w:p w14:paraId="4C7AB632" w14:textId="77777777" w:rsidR="00B46583" w:rsidRPr="00B46583" w:rsidRDefault="00B46583" w:rsidP="002E0C0C">
                  <w:pPr>
                    <w:framePr w:hSpace="142" w:wrap="around" w:vAnchor="page" w:hAnchor="margin" w:y="2116"/>
                    <w:rPr>
                      <w:rFonts w:ascii="Arial" w:hAnsi="Arial" w:cs="Arial"/>
                      <w:sz w:val="24"/>
                      <w:szCs w:val="24"/>
                    </w:rPr>
                  </w:pPr>
                  <w:r w:rsidRPr="00B46583">
                    <w:rPr>
                      <w:rFonts w:ascii="Arial" w:hAnsi="Arial" w:cs="Arial"/>
                      <w:sz w:val="24"/>
                      <w:szCs w:val="24"/>
                    </w:rPr>
                    <w:t>Weight:               up to 100 tons</w:t>
                  </w:r>
                </w:p>
              </w:tc>
            </w:tr>
          </w:tbl>
          <w:p w14:paraId="63188E7A" w14:textId="77777777" w:rsidR="00B46583" w:rsidRPr="00B46583" w:rsidRDefault="00B46583" w:rsidP="002E0C0C">
            <w:pPr>
              <w:jc w:val="center"/>
              <w:rPr>
                <w:rFonts w:ascii="Arial" w:hAnsi="Arial" w:cs="Arial"/>
                <w:color w:val="A6A6A6" w:themeColor="background1" w:themeShade="A6"/>
                <w:sz w:val="24"/>
                <w:szCs w:val="24"/>
              </w:rPr>
            </w:pPr>
          </w:p>
          <w:p w14:paraId="401EC353" w14:textId="77777777" w:rsidR="00B46583" w:rsidRPr="00B46583" w:rsidRDefault="00B46583" w:rsidP="002E0C0C">
            <w:pPr>
              <w:jc w:val="center"/>
              <w:rPr>
                <w:rFonts w:ascii="Arial" w:hAnsi="Arial" w:cs="Arial"/>
                <w:color w:val="A6A6A6" w:themeColor="background1" w:themeShade="A6"/>
                <w:sz w:val="24"/>
                <w:szCs w:val="24"/>
              </w:rPr>
            </w:pPr>
          </w:p>
        </w:tc>
      </w:tr>
    </w:tbl>
    <w:p w14:paraId="4106180A" w14:textId="77777777" w:rsidR="00B46583" w:rsidRDefault="00B46583" w:rsidP="00F73934">
      <w:pPr>
        <w:rPr>
          <w:rFonts w:ascii="Arial" w:hAnsi="Arial" w:cs="Arial"/>
          <w:sz w:val="24"/>
          <w:szCs w:val="24"/>
        </w:rPr>
      </w:pPr>
    </w:p>
    <w:p w14:paraId="63D439ED" w14:textId="77777777" w:rsidR="00B46583" w:rsidRDefault="00B46583" w:rsidP="00F73934">
      <w:pPr>
        <w:rPr>
          <w:rFonts w:ascii="Arial" w:hAnsi="Arial" w:cs="Arial"/>
          <w:sz w:val="24"/>
          <w:szCs w:val="24"/>
        </w:rPr>
      </w:pPr>
    </w:p>
    <w:p w14:paraId="45091C06" w14:textId="77777777" w:rsidR="00B46583" w:rsidRDefault="00B46583" w:rsidP="00F73934">
      <w:pPr>
        <w:rPr>
          <w:rFonts w:ascii="Arial" w:hAnsi="Arial" w:cs="Arial"/>
          <w:sz w:val="24"/>
          <w:szCs w:val="24"/>
        </w:rPr>
      </w:pPr>
    </w:p>
    <w:p w14:paraId="4DE8F043" w14:textId="77777777" w:rsidR="00B46583" w:rsidRDefault="00B46583" w:rsidP="00F73934">
      <w:pPr>
        <w:rPr>
          <w:rFonts w:ascii="Arial" w:hAnsi="Arial" w:cs="Arial"/>
          <w:sz w:val="24"/>
          <w:szCs w:val="24"/>
        </w:rPr>
      </w:pPr>
    </w:p>
    <w:p w14:paraId="0BA78D87" w14:textId="77777777" w:rsidR="00B46583" w:rsidRDefault="00B46583" w:rsidP="00F73934">
      <w:pPr>
        <w:rPr>
          <w:rFonts w:ascii="Arial" w:hAnsi="Arial" w:cs="Arial"/>
          <w:sz w:val="24"/>
          <w:szCs w:val="24"/>
        </w:rPr>
      </w:pPr>
    </w:p>
    <w:p w14:paraId="6570F23B" w14:textId="77777777" w:rsidR="00B46583" w:rsidRDefault="00B46583" w:rsidP="00F73934">
      <w:pPr>
        <w:rPr>
          <w:rFonts w:ascii="Arial" w:hAnsi="Arial" w:cs="Arial"/>
          <w:sz w:val="24"/>
          <w:szCs w:val="24"/>
        </w:rPr>
      </w:pPr>
    </w:p>
    <w:p w14:paraId="409C5DD8" w14:textId="77777777" w:rsidR="00B46583" w:rsidRDefault="00B46583" w:rsidP="00F73934">
      <w:pPr>
        <w:rPr>
          <w:rFonts w:ascii="Arial" w:hAnsi="Arial" w:cs="Arial"/>
          <w:sz w:val="24"/>
          <w:szCs w:val="24"/>
        </w:rPr>
      </w:pPr>
    </w:p>
    <w:p w14:paraId="3DF69460" w14:textId="77777777" w:rsidR="00B46583" w:rsidRDefault="00B46583" w:rsidP="00F73934">
      <w:pPr>
        <w:rPr>
          <w:rFonts w:ascii="Arial" w:hAnsi="Arial" w:cs="Arial"/>
          <w:sz w:val="24"/>
          <w:szCs w:val="24"/>
        </w:rPr>
      </w:pPr>
    </w:p>
    <w:p w14:paraId="19A8A2A0" w14:textId="77777777" w:rsidR="00B46583" w:rsidRDefault="00B46583" w:rsidP="00F73934">
      <w:pPr>
        <w:rPr>
          <w:rFonts w:ascii="Arial" w:hAnsi="Arial" w:cs="Arial"/>
          <w:sz w:val="24"/>
          <w:szCs w:val="24"/>
        </w:rPr>
      </w:pPr>
    </w:p>
    <w:p w14:paraId="6DC3DDFE" w14:textId="77777777" w:rsidR="00B46583" w:rsidRDefault="00B46583" w:rsidP="00F73934">
      <w:pPr>
        <w:rPr>
          <w:rFonts w:ascii="Arial" w:hAnsi="Arial" w:cs="Arial"/>
          <w:sz w:val="24"/>
          <w:szCs w:val="24"/>
        </w:rPr>
      </w:pPr>
    </w:p>
    <w:p w14:paraId="3A400EA0" w14:textId="77777777" w:rsidR="00B46583" w:rsidRDefault="00B46583" w:rsidP="00F73934">
      <w:pPr>
        <w:rPr>
          <w:rFonts w:ascii="Arial" w:hAnsi="Arial" w:cs="Arial"/>
          <w:sz w:val="24"/>
          <w:szCs w:val="24"/>
        </w:rPr>
      </w:pPr>
    </w:p>
    <w:tbl>
      <w:tblPr>
        <w:tblStyle w:val="aa"/>
        <w:tblpPr w:leftFromText="142" w:rightFromText="142" w:vertAnchor="page" w:horzAnchor="margin" w:tblpY="2116"/>
        <w:tblW w:w="0" w:type="auto"/>
        <w:tblLook w:val="04A0" w:firstRow="1" w:lastRow="0" w:firstColumn="1" w:lastColumn="0" w:noHBand="0" w:noVBand="1"/>
      </w:tblPr>
      <w:tblGrid>
        <w:gridCol w:w="1936"/>
        <w:gridCol w:w="7080"/>
      </w:tblGrid>
      <w:tr w:rsidR="00B46583" w:rsidRPr="00A11EDD" w14:paraId="03780275" w14:textId="77777777" w:rsidTr="00B46583">
        <w:trPr>
          <w:trHeight w:val="704"/>
        </w:trPr>
        <w:tc>
          <w:tcPr>
            <w:tcW w:w="1936" w:type="dxa"/>
            <w:shd w:val="clear" w:color="auto" w:fill="F2F2F2" w:themeFill="background1" w:themeFillShade="F2"/>
            <w:vAlign w:val="center"/>
          </w:tcPr>
          <w:p w14:paraId="79847B77" w14:textId="77777777" w:rsidR="00B46583" w:rsidRPr="00B46583" w:rsidRDefault="00B46583" w:rsidP="002E0C0C">
            <w:pPr>
              <w:jc w:val="center"/>
              <w:rPr>
                <w:rFonts w:ascii="Arial" w:hAnsi="Arial" w:cs="Arial"/>
                <w:b/>
                <w:bCs/>
                <w:sz w:val="24"/>
                <w:szCs w:val="24"/>
              </w:rPr>
            </w:pPr>
            <w:r w:rsidRPr="00B46583">
              <w:rPr>
                <w:rFonts w:ascii="Arial" w:hAnsi="Arial" w:cs="Arial"/>
                <w:b/>
                <w:bCs/>
                <w:sz w:val="24"/>
                <w:szCs w:val="24"/>
              </w:rPr>
              <w:lastRenderedPageBreak/>
              <w:t>Company Name</w:t>
            </w:r>
          </w:p>
        </w:tc>
        <w:tc>
          <w:tcPr>
            <w:tcW w:w="7080" w:type="dxa"/>
            <w:vAlign w:val="center"/>
          </w:tcPr>
          <w:p w14:paraId="6A817525" w14:textId="77777777" w:rsidR="00B46583" w:rsidRPr="00B46583" w:rsidRDefault="00B46583" w:rsidP="002E0C0C">
            <w:pPr>
              <w:jc w:val="center"/>
              <w:rPr>
                <w:rFonts w:ascii="Arial" w:hAnsi="Arial" w:cs="Arial"/>
                <w:sz w:val="24"/>
                <w:szCs w:val="24"/>
              </w:rPr>
            </w:pPr>
            <w:r w:rsidRPr="00B46583">
              <w:rPr>
                <w:rFonts w:ascii="Arial" w:hAnsi="Arial" w:cs="Arial"/>
                <w:sz w:val="24"/>
                <w:szCs w:val="24"/>
              </w:rPr>
              <w:t>ATOMENA ENERGY SOLUTIONS</w:t>
            </w:r>
          </w:p>
        </w:tc>
      </w:tr>
      <w:tr w:rsidR="00B46583" w:rsidRPr="00A11EDD" w14:paraId="18DAC740" w14:textId="77777777" w:rsidTr="00B46583">
        <w:trPr>
          <w:trHeight w:val="571"/>
        </w:trPr>
        <w:tc>
          <w:tcPr>
            <w:tcW w:w="1936" w:type="dxa"/>
            <w:shd w:val="clear" w:color="auto" w:fill="F2F2F2" w:themeFill="background1" w:themeFillShade="F2"/>
            <w:vAlign w:val="center"/>
          </w:tcPr>
          <w:p w14:paraId="2E02F934" w14:textId="77777777" w:rsidR="00B46583" w:rsidRPr="00B46583" w:rsidRDefault="00B46583" w:rsidP="002E0C0C">
            <w:pPr>
              <w:jc w:val="center"/>
              <w:rPr>
                <w:rFonts w:ascii="Arial" w:hAnsi="Arial" w:cs="Arial"/>
                <w:b/>
                <w:bCs/>
                <w:sz w:val="24"/>
                <w:szCs w:val="24"/>
              </w:rPr>
            </w:pPr>
            <w:r w:rsidRPr="00B46583">
              <w:rPr>
                <w:rFonts w:ascii="Arial" w:hAnsi="Arial" w:cs="Arial"/>
                <w:b/>
                <w:bCs/>
                <w:sz w:val="24"/>
                <w:szCs w:val="24"/>
              </w:rPr>
              <w:t>Address</w:t>
            </w:r>
          </w:p>
        </w:tc>
        <w:tc>
          <w:tcPr>
            <w:tcW w:w="7080" w:type="dxa"/>
            <w:vAlign w:val="center"/>
          </w:tcPr>
          <w:p w14:paraId="431F0A4B" w14:textId="77777777" w:rsidR="00B46583" w:rsidRPr="00B46583" w:rsidRDefault="00B46583" w:rsidP="002E0C0C">
            <w:pPr>
              <w:jc w:val="center"/>
              <w:rPr>
                <w:rFonts w:ascii="Arial" w:hAnsi="Arial" w:cs="Arial"/>
                <w:sz w:val="24"/>
                <w:szCs w:val="24"/>
              </w:rPr>
            </w:pPr>
            <w:r w:rsidRPr="00B46583">
              <w:rPr>
                <w:rFonts w:ascii="Arial" w:hAnsi="Arial" w:cs="Arial"/>
                <w:sz w:val="24"/>
                <w:szCs w:val="24"/>
              </w:rPr>
              <w:t>ALI &amp; SON’S BUSINESS CENTER, SUITE 204; ABU DHABI, UAE</w:t>
            </w:r>
          </w:p>
        </w:tc>
      </w:tr>
      <w:tr w:rsidR="00B46583" w:rsidRPr="00A11EDD" w14:paraId="37853F5B" w14:textId="77777777" w:rsidTr="00B46583">
        <w:trPr>
          <w:trHeight w:val="563"/>
        </w:trPr>
        <w:tc>
          <w:tcPr>
            <w:tcW w:w="1936" w:type="dxa"/>
            <w:shd w:val="clear" w:color="auto" w:fill="F2F2F2" w:themeFill="background1" w:themeFillShade="F2"/>
            <w:vAlign w:val="center"/>
          </w:tcPr>
          <w:p w14:paraId="1C1A9A39" w14:textId="77777777" w:rsidR="00B46583" w:rsidRPr="00B46583" w:rsidRDefault="00B46583" w:rsidP="002E0C0C">
            <w:pPr>
              <w:jc w:val="center"/>
              <w:rPr>
                <w:rFonts w:ascii="Arial" w:hAnsi="Arial" w:cs="Arial"/>
                <w:b/>
                <w:bCs/>
                <w:sz w:val="24"/>
                <w:szCs w:val="24"/>
              </w:rPr>
            </w:pPr>
            <w:r w:rsidRPr="00B46583">
              <w:rPr>
                <w:rFonts w:ascii="Arial" w:hAnsi="Arial" w:cs="Arial"/>
                <w:b/>
                <w:bCs/>
                <w:sz w:val="24"/>
                <w:szCs w:val="24"/>
              </w:rPr>
              <w:t>Website</w:t>
            </w:r>
          </w:p>
        </w:tc>
        <w:tc>
          <w:tcPr>
            <w:tcW w:w="7080" w:type="dxa"/>
            <w:vAlign w:val="center"/>
          </w:tcPr>
          <w:p w14:paraId="439B4A7C" w14:textId="77777777" w:rsidR="00B46583" w:rsidRPr="00B46583" w:rsidRDefault="00B46583" w:rsidP="002E0C0C">
            <w:pPr>
              <w:jc w:val="center"/>
              <w:rPr>
                <w:rFonts w:ascii="Arial" w:hAnsi="Arial" w:cs="Arial"/>
                <w:sz w:val="24"/>
                <w:szCs w:val="24"/>
              </w:rPr>
            </w:pPr>
            <w:hyperlink r:id="rId14" w:history="1">
              <w:r w:rsidRPr="00B46583">
                <w:rPr>
                  <w:rStyle w:val="ab"/>
                  <w:rFonts w:ascii="Arial" w:hAnsi="Arial" w:cs="Arial"/>
                  <w:color w:val="auto"/>
                  <w:sz w:val="24"/>
                  <w:szCs w:val="24"/>
                </w:rPr>
                <w:t>www.atomena.ae</w:t>
              </w:r>
            </w:hyperlink>
            <w:r w:rsidRPr="00B46583">
              <w:rPr>
                <w:rFonts w:ascii="Arial" w:hAnsi="Arial" w:cs="Arial"/>
                <w:sz w:val="24"/>
                <w:szCs w:val="24"/>
              </w:rPr>
              <w:t xml:space="preserve"> </w:t>
            </w:r>
          </w:p>
        </w:tc>
      </w:tr>
      <w:tr w:rsidR="00B46583" w:rsidRPr="00A11EDD" w14:paraId="027EF30F" w14:textId="77777777" w:rsidTr="00B46583">
        <w:trPr>
          <w:trHeight w:val="3855"/>
        </w:trPr>
        <w:tc>
          <w:tcPr>
            <w:tcW w:w="1936" w:type="dxa"/>
            <w:shd w:val="clear" w:color="auto" w:fill="F2F2F2" w:themeFill="background1" w:themeFillShade="F2"/>
            <w:vAlign w:val="center"/>
          </w:tcPr>
          <w:p w14:paraId="5E91D0AD" w14:textId="77777777" w:rsidR="00B46583" w:rsidRPr="00B46583" w:rsidRDefault="00B46583" w:rsidP="002E0C0C">
            <w:pPr>
              <w:jc w:val="center"/>
              <w:rPr>
                <w:rFonts w:ascii="Arial" w:hAnsi="Arial" w:cs="Arial"/>
                <w:b/>
                <w:bCs/>
                <w:sz w:val="24"/>
                <w:szCs w:val="24"/>
              </w:rPr>
            </w:pPr>
            <w:r w:rsidRPr="00B46583">
              <w:rPr>
                <w:rFonts w:ascii="Arial" w:hAnsi="Arial" w:cs="Arial"/>
                <w:b/>
                <w:bCs/>
                <w:sz w:val="24"/>
                <w:szCs w:val="24"/>
              </w:rPr>
              <w:t>Company Introduction</w:t>
            </w:r>
          </w:p>
        </w:tc>
        <w:tc>
          <w:tcPr>
            <w:tcW w:w="7080" w:type="dxa"/>
            <w:vAlign w:val="center"/>
          </w:tcPr>
          <w:p w14:paraId="1AFF630D" w14:textId="77777777" w:rsidR="00B46583" w:rsidRPr="00B46583" w:rsidRDefault="00B46583" w:rsidP="002E0C0C">
            <w:pPr>
              <w:spacing w:line="360" w:lineRule="auto"/>
              <w:rPr>
                <w:rFonts w:ascii="Arial" w:hAnsi="Arial" w:cs="Arial"/>
                <w:sz w:val="24"/>
                <w:szCs w:val="24"/>
              </w:rPr>
            </w:pPr>
            <w:r w:rsidRPr="00B46583">
              <w:rPr>
                <w:rFonts w:ascii="Arial" w:hAnsi="Arial" w:cs="Arial"/>
                <w:sz w:val="24"/>
                <w:szCs w:val="24"/>
              </w:rPr>
              <w:t xml:space="preserve">ATOMENA Energy Solutions is uniquely positioned as a pioneering Emirati company, Headquartered in Abu Dhabi. Our core team is comprised of Emirati and Expat Nuclear professionals with cumulative 80+ years of UAE &amp; international </w:t>
            </w:r>
            <w:proofErr w:type="gramStart"/>
            <w:r w:rsidRPr="00B46583">
              <w:rPr>
                <w:rFonts w:ascii="Arial" w:hAnsi="Arial" w:cs="Arial"/>
                <w:sz w:val="24"/>
                <w:szCs w:val="24"/>
              </w:rPr>
              <w:t>Nuclear</w:t>
            </w:r>
            <w:proofErr w:type="gramEnd"/>
            <w:r w:rsidRPr="00B46583">
              <w:rPr>
                <w:rFonts w:ascii="Arial" w:hAnsi="Arial" w:cs="Arial"/>
                <w:sz w:val="24"/>
                <w:szCs w:val="24"/>
              </w:rPr>
              <w:t xml:space="preserve"> experience. ATOMENA provides localized consulting, program/project management, lifecycle management (O&amp;M), outage management, quality program management, procurement, and staffing solutions.</w:t>
            </w:r>
          </w:p>
          <w:p w14:paraId="5287BA45" w14:textId="77777777" w:rsidR="00B46583" w:rsidRPr="00B46583" w:rsidRDefault="00B46583" w:rsidP="002E0C0C">
            <w:pPr>
              <w:spacing w:line="360" w:lineRule="auto"/>
              <w:ind w:firstLineChars="100" w:firstLine="240"/>
              <w:rPr>
                <w:rFonts w:ascii="Arial" w:hAnsi="Arial" w:cs="Arial"/>
                <w:sz w:val="24"/>
                <w:szCs w:val="24"/>
              </w:rPr>
            </w:pPr>
            <w:r w:rsidRPr="00B46583">
              <w:rPr>
                <w:rFonts w:ascii="Arial" w:hAnsi="Arial" w:cs="Arial"/>
                <w:sz w:val="24"/>
                <w:szCs w:val="24"/>
              </w:rPr>
              <w:t>ATOMENA services:</w:t>
            </w:r>
          </w:p>
          <w:p w14:paraId="3C01CD05" w14:textId="77777777" w:rsidR="00B46583" w:rsidRPr="00B46583" w:rsidRDefault="00B46583" w:rsidP="00B46583">
            <w:pPr>
              <w:pStyle w:val="a6"/>
              <w:numPr>
                <w:ilvl w:val="0"/>
                <w:numId w:val="3"/>
              </w:numPr>
              <w:spacing w:line="360" w:lineRule="auto"/>
              <w:contextualSpacing w:val="0"/>
              <w:rPr>
                <w:rFonts w:ascii="Arial" w:hAnsi="Arial" w:cs="Arial"/>
                <w:sz w:val="24"/>
                <w:szCs w:val="24"/>
              </w:rPr>
            </w:pPr>
            <w:r w:rsidRPr="00B46583">
              <w:rPr>
                <w:rFonts w:ascii="Arial" w:hAnsi="Arial" w:cs="Arial"/>
                <w:sz w:val="24"/>
                <w:szCs w:val="24"/>
              </w:rPr>
              <w:t>Technical, Project, and Field Services; Program/Project Management; Technical Oversight, Lifecycle Management (O&amp;M); Outage Support; Commercial Grade Dedication (CGD).</w:t>
            </w:r>
          </w:p>
          <w:p w14:paraId="2C231E7F" w14:textId="77777777" w:rsidR="00B46583" w:rsidRPr="00B46583" w:rsidRDefault="00B46583" w:rsidP="00B46583">
            <w:pPr>
              <w:pStyle w:val="a6"/>
              <w:numPr>
                <w:ilvl w:val="0"/>
                <w:numId w:val="3"/>
              </w:numPr>
              <w:spacing w:line="360" w:lineRule="auto"/>
              <w:contextualSpacing w:val="0"/>
              <w:rPr>
                <w:rFonts w:ascii="Arial" w:hAnsi="Arial" w:cs="Arial"/>
                <w:b/>
                <w:bCs/>
                <w:sz w:val="24"/>
                <w:szCs w:val="24"/>
              </w:rPr>
            </w:pPr>
            <w:r w:rsidRPr="00B46583">
              <w:rPr>
                <w:rFonts w:ascii="Arial" w:hAnsi="Arial" w:cs="Arial"/>
                <w:b/>
                <w:bCs/>
                <w:sz w:val="24"/>
                <w:szCs w:val="24"/>
              </w:rPr>
              <w:t>Quality Program Management</w:t>
            </w:r>
          </w:p>
          <w:p w14:paraId="5A55B445" w14:textId="77777777" w:rsidR="00B46583" w:rsidRPr="00B46583" w:rsidRDefault="00B46583" w:rsidP="002E0C0C">
            <w:pPr>
              <w:spacing w:line="360" w:lineRule="auto"/>
              <w:ind w:left="960"/>
              <w:rPr>
                <w:rFonts w:ascii="Arial" w:hAnsi="Arial" w:cs="Arial"/>
                <w:sz w:val="24"/>
                <w:szCs w:val="24"/>
              </w:rPr>
            </w:pPr>
            <w:r w:rsidRPr="00B46583">
              <w:rPr>
                <w:rFonts w:ascii="Arial" w:hAnsi="Arial" w:cs="Arial"/>
                <w:sz w:val="24"/>
                <w:szCs w:val="24"/>
              </w:rPr>
              <w:t xml:space="preserve">Providing end to end documentation, training, implementation, and auditing of Nuclear Quality management services. ATOMENA can act as Nawah’s authorized auditor in the UAE, Korea, and abroad. </w:t>
            </w:r>
          </w:p>
          <w:p w14:paraId="24F19582" w14:textId="77777777" w:rsidR="00B46583" w:rsidRPr="00B46583" w:rsidRDefault="00B46583" w:rsidP="00B46583">
            <w:pPr>
              <w:pStyle w:val="a6"/>
              <w:numPr>
                <w:ilvl w:val="0"/>
                <w:numId w:val="4"/>
              </w:numPr>
              <w:spacing w:line="360" w:lineRule="auto"/>
              <w:contextualSpacing w:val="0"/>
              <w:rPr>
                <w:rFonts w:ascii="Arial" w:hAnsi="Arial" w:cs="Arial"/>
                <w:b/>
                <w:bCs/>
                <w:sz w:val="24"/>
                <w:szCs w:val="24"/>
              </w:rPr>
            </w:pPr>
            <w:r w:rsidRPr="00B46583">
              <w:rPr>
                <w:rFonts w:ascii="Arial" w:hAnsi="Arial" w:cs="Arial"/>
                <w:b/>
                <w:bCs/>
                <w:sz w:val="24"/>
                <w:szCs w:val="24"/>
              </w:rPr>
              <w:t>Procurement</w:t>
            </w:r>
          </w:p>
          <w:p w14:paraId="630158EB" w14:textId="77777777" w:rsidR="00B46583" w:rsidRPr="00B46583" w:rsidRDefault="00B46583" w:rsidP="002E0C0C">
            <w:pPr>
              <w:spacing w:line="360" w:lineRule="auto"/>
              <w:ind w:left="960"/>
              <w:rPr>
                <w:rFonts w:ascii="Arial" w:hAnsi="Arial" w:cs="Arial"/>
                <w:sz w:val="24"/>
                <w:szCs w:val="24"/>
              </w:rPr>
            </w:pPr>
            <w:r w:rsidRPr="00B46583">
              <w:rPr>
                <w:rFonts w:ascii="Arial" w:hAnsi="Arial" w:cs="Arial"/>
                <w:sz w:val="24"/>
                <w:szCs w:val="24"/>
              </w:rPr>
              <w:t xml:space="preserve">Delivering high quality procurement strategies and services across the entire supply chain. </w:t>
            </w:r>
          </w:p>
          <w:p w14:paraId="45BD0E28" w14:textId="77777777" w:rsidR="00B46583" w:rsidRPr="00B46583" w:rsidRDefault="00B46583" w:rsidP="00B46583">
            <w:pPr>
              <w:pStyle w:val="a6"/>
              <w:numPr>
                <w:ilvl w:val="0"/>
                <w:numId w:val="4"/>
              </w:numPr>
              <w:spacing w:line="360" w:lineRule="auto"/>
              <w:contextualSpacing w:val="0"/>
              <w:rPr>
                <w:rFonts w:ascii="Arial" w:hAnsi="Arial" w:cs="Arial"/>
                <w:b/>
                <w:bCs/>
                <w:sz w:val="24"/>
                <w:szCs w:val="24"/>
              </w:rPr>
            </w:pPr>
            <w:r w:rsidRPr="00B46583">
              <w:rPr>
                <w:rFonts w:ascii="Arial" w:hAnsi="Arial" w:cs="Arial"/>
                <w:b/>
                <w:bCs/>
                <w:sz w:val="24"/>
                <w:szCs w:val="24"/>
              </w:rPr>
              <w:t>Staffing</w:t>
            </w:r>
          </w:p>
          <w:p w14:paraId="00D4E5C2" w14:textId="77777777" w:rsidR="00B46583" w:rsidRPr="00B46583" w:rsidRDefault="00B46583" w:rsidP="002E0C0C">
            <w:pPr>
              <w:spacing w:line="360" w:lineRule="auto"/>
              <w:ind w:left="960"/>
              <w:rPr>
                <w:rFonts w:ascii="Arial" w:hAnsi="Arial" w:cs="Arial"/>
                <w:sz w:val="24"/>
                <w:szCs w:val="24"/>
              </w:rPr>
            </w:pPr>
            <w:r w:rsidRPr="00B46583">
              <w:rPr>
                <w:rFonts w:ascii="Arial" w:hAnsi="Arial" w:cs="Arial"/>
                <w:sz w:val="24"/>
                <w:szCs w:val="24"/>
              </w:rPr>
              <w:t xml:space="preserve">ATOMENA can serve the immediate manpower needs of UAE’s emerging </w:t>
            </w:r>
            <w:proofErr w:type="gramStart"/>
            <w:r w:rsidRPr="00B46583">
              <w:rPr>
                <w:rFonts w:ascii="Arial" w:hAnsi="Arial" w:cs="Arial"/>
                <w:sz w:val="24"/>
                <w:szCs w:val="24"/>
              </w:rPr>
              <w:t>Nuclear</w:t>
            </w:r>
            <w:proofErr w:type="gramEnd"/>
            <w:r w:rsidRPr="00B46583">
              <w:rPr>
                <w:rFonts w:ascii="Arial" w:hAnsi="Arial" w:cs="Arial"/>
                <w:sz w:val="24"/>
                <w:szCs w:val="24"/>
              </w:rPr>
              <w:t xml:space="preserve"> energy sector</w:t>
            </w:r>
          </w:p>
        </w:tc>
      </w:tr>
    </w:tbl>
    <w:p w14:paraId="63F64366" w14:textId="77777777" w:rsidR="00B46583" w:rsidRPr="00B46583" w:rsidRDefault="00B46583" w:rsidP="00F73934">
      <w:pPr>
        <w:rPr>
          <w:rFonts w:ascii="Arial" w:hAnsi="Arial" w:cs="Arial" w:hint="eastAsia"/>
          <w:sz w:val="24"/>
          <w:szCs w:val="24"/>
        </w:rPr>
      </w:pPr>
    </w:p>
    <w:sectPr w:rsidR="00B46583" w:rsidRPr="00B46583">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08EE4D" w14:textId="77777777" w:rsidR="00B942CF" w:rsidRDefault="00B942CF" w:rsidP="007844CD">
      <w:pPr>
        <w:spacing w:after="0" w:line="240" w:lineRule="auto"/>
      </w:pPr>
      <w:r>
        <w:separator/>
      </w:r>
    </w:p>
  </w:endnote>
  <w:endnote w:type="continuationSeparator" w:id="0">
    <w:p w14:paraId="0511C4AD" w14:textId="77777777" w:rsidR="00B942CF" w:rsidRDefault="00B942CF" w:rsidP="007844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94E501" w14:textId="77777777" w:rsidR="00B942CF" w:rsidRDefault="00B942CF" w:rsidP="007844CD">
      <w:pPr>
        <w:spacing w:after="0" w:line="240" w:lineRule="auto"/>
      </w:pPr>
      <w:r>
        <w:separator/>
      </w:r>
    </w:p>
  </w:footnote>
  <w:footnote w:type="continuationSeparator" w:id="0">
    <w:p w14:paraId="1041ACFC" w14:textId="77777777" w:rsidR="00B942CF" w:rsidRDefault="00B942CF" w:rsidP="007844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891E1B"/>
    <w:multiLevelType w:val="hybridMultilevel"/>
    <w:tmpl w:val="A6D49E90"/>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1" w15:restartNumberingAfterBreak="0">
    <w:nsid w:val="367F5E98"/>
    <w:multiLevelType w:val="hybridMultilevel"/>
    <w:tmpl w:val="1666B4C4"/>
    <w:lvl w:ilvl="0" w:tplc="77DA8970">
      <w:numFmt w:val="bullet"/>
      <w:lvlText w:val=""/>
      <w:lvlJc w:val="left"/>
      <w:pPr>
        <w:ind w:left="800" w:hanging="360"/>
      </w:pPr>
      <w:rPr>
        <w:rFonts w:ascii="Wingdings" w:eastAsiaTheme="minorEastAsia" w:hAnsi="Wingdings" w:cs="Arial"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2" w15:restartNumberingAfterBreak="0">
    <w:nsid w:val="419D6D9F"/>
    <w:multiLevelType w:val="hybridMultilevel"/>
    <w:tmpl w:val="EAFAF80E"/>
    <w:lvl w:ilvl="0" w:tplc="49220F6C">
      <w:start w:val="2"/>
      <w:numFmt w:val="bullet"/>
      <w:lvlText w:val=""/>
      <w:lvlJc w:val="left"/>
      <w:pPr>
        <w:ind w:left="800" w:hanging="360"/>
      </w:pPr>
      <w:rPr>
        <w:rFonts w:ascii="Wingdings" w:eastAsiaTheme="minorEastAsia" w:hAnsi="Wingdings" w:cs="Arial"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3" w15:restartNumberingAfterBreak="0">
    <w:nsid w:val="54FB6F12"/>
    <w:multiLevelType w:val="hybridMultilevel"/>
    <w:tmpl w:val="136EE57E"/>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num w:numId="1" w16cid:durableId="2003043178">
    <w:abstractNumId w:val="1"/>
  </w:num>
  <w:num w:numId="2" w16cid:durableId="1394160350">
    <w:abstractNumId w:val="2"/>
  </w:num>
  <w:num w:numId="3" w16cid:durableId="1487621695">
    <w:abstractNumId w:val="0"/>
  </w:num>
  <w:num w:numId="4" w16cid:durableId="8348848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886"/>
    <w:rsid w:val="0000572C"/>
    <w:rsid w:val="00080976"/>
    <w:rsid w:val="001A6829"/>
    <w:rsid w:val="002A662B"/>
    <w:rsid w:val="003625EE"/>
    <w:rsid w:val="00424015"/>
    <w:rsid w:val="004274DD"/>
    <w:rsid w:val="0056077E"/>
    <w:rsid w:val="00560AC9"/>
    <w:rsid w:val="005A76F9"/>
    <w:rsid w:val="006209C5"/>
    <w:rsid w:val="0068547A"/>
    <w:rsid w:val="00777D5D"/>
    <w:rsid w:val="007844CD"/>
    <w:rsid w:val="007F591B"/>
    <w:rsid w:val="00810624"/>
    <w:rsid w:val="00843F84"/>
    <w:rsid w:val="00850886"/>
    <w:rsid w:val="008A17A8"/>
    <w:rsid w:val="008B28C8"/>
    <w:rsid w:val="00910F2E"/>
    <w:rsid w:val="00950450"/>
    <w:rsid w:val="0098029B"/>
    <w:rsid w:val="00B257C2"/>
    <w:rsid w:val="00B46583"/>
    <w:rsid w:val="00B942CF"/>
    <w:rsid w:val="00D01763"/>
    <w:rsid w:val="00D43F03"/>
    <w:rsid w:val="00D94417"/>
    <w:rsid w:val="00E2243D"/>
    <w:rsid w:val="00F115B2"/>
    <w:rsid w:val="00F22498"/>
    <w:rsid w:val="00F73934"/>
    <w:rsid w:val="00FF373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FFFB87B"/>
  <w15:chartTrackingRefBased/>
  <w15:docId w15:val="{702F3BE5-EC65-4C91-9250-46AD46AA0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Cs w:val="22"/>
        <w:lang w:val="en-US" w:eastAsia="ko-KR" w:bidi="ar-SA"/>
        <w14:ligatures w14:val="standardContextual"/>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pPr>
  </w:style>
  <w:style w:type="paragraph" w:styleId="1">
    <w:name w:val="heading 1"/>
    <w:basedOn w:val="a"/>
    <w:next w:val="a"/>
    <w:link w:val="1Char"/>
    <w:uiPriority w:val="9"/>
    <w:qFormat/>
    <w:rsid w:val="0085088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Char"/>
    <w:uiPriority w:val="9"/>
    <w:semiHidden/>
    <w:unhideWhenUsed/>
    <w:qFormat/>
    <w:rsid w:val="0085088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Char"/>
    <w:uiPriority w:val="9"/>
    <w:semiHidden/>
    <w:unhideWhenUsed/>
    <w:qFormat/>
    <w:rsid w:val="00850886"/>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Char"/>
    <w:uiPriority w:val="9"/>
    <w:semiHidden/>
    <w:unhideWhenUsed/>
    <w:qFormat/>
    <w:rsid w:val="0085088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Char"/>
    <w:uiPriority w:val="9"/>
    <w:semiHidden/>
    <w:unhideWhenUsed/>
    <w:qFormat/>
    <w:rsid w:val="0085088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Char"/>
    <w:uiPriority w:val="9"/>
    <w:semiHidden/>
    <w:unhideWhenUsed/>
    <w:qFormat/>
    <w:rsid w:val="0085088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Char"/>
    <w:uiPriority w:val="9"/>
    <w:semiHidden/>
    <w:unhideWhenUsed/>
    <w:qFormat/>
    <w:rsid w:val="0085088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Char"/>
    <w:uiPriority w:val="9"/>
    <w:semiHidden/>
    <w:unhideWhenUsed/>
    <w:qFormat/>
    <w:rsid w:val="0085088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Char"/>
    <w:uiPriority w:val="9"/>
    <w:semiHidden/>
    <w:unhideWhenUsed/>
    <w:qFormat/>
    <w:rsid w:val="0085088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
    <w:uiPriority w:val="9"/>
    <w:rsid w:val="00850886"/>
    <w:rPr>
      <w:rFonts w:asciiTheme="majorHAnsi" w:eastAsiaTheme="majorEastAsia" w:hAnsiTheme="majorHAnsi" w:cstheme="majorBidi"/>
      <w:color w:val="000000" w:themeColor="text1"/>
      <w:sz w:val="32"/>
      <w:szCs w:val="32"/>
    </w:rPr>
  </w:style>
  <w:style w:type="character" w:customStyle="1" w:styleId="2Char">
    <w:name w:val="제목 2 Char"/>
    <w:basedOn w:val="a0"/>
    <w:link w:val="2"/>
    <w:uiPriority w:val="9"/>
    <w:semiHidden/>
    <w:rsid w:val="00850886"/>
    <w:rPr>
      <w:rFonts w:asciiTheme="majorHAnsi" w:eastAsiaTheme="majorEastAsia" w:hAnsiTheme="majorHAnsi" w:cstheme="majorBidi"/>
      <w:color w:val="000000" w:themeColor="text1"/>
      <w:sz w:val="28"/>
      <w:szCs w:val="28"/>
    </w:rPr>
  </w:style>
  <w:style w:type="character" w:customStyle="1" w:styleId="3Char">
    <w:name w:val="제목 3 Char"/>
    <w:basedOn w:val="a0"/>
    <w:link w:val="3"/>
    <w:uiPriority w:val="9"/>
    <w:semiHidden/>
    <w:rsid w:val="00850886"/>
    <w:rPr>
      <w:rFonts w:asciiTheme="majorHAnsi" w:eastAsiaTheme="majorEastAsia" w:hAnsiTheme="majorHAnsi" w:cstheme="majorBidi"/>
      <w:color w:val="000000" w:themeColor="text1"/>
      <w:sz w:val="24"/>
      <w:szCs w:val="24"/>
    </w:rPr>
  </w:style>
  <w:style w:type="character" w:customStyle="1" w:styleId="4Char">
    <w:name w:val="제목 4 Char"/>
    <w:basedOn w:val="a0"/>
    <w:link w:val="4"/>
    <w:uiPriority w:val="9"/>
    <w:semiHidden/>
    <w:rsid w:val="00850886"/>
    <w:rPr>
      <w:rFonts w:asciiTheme="majorHAnsi" w:eastAsiaTheme="majorEastAsia" w:hAnsiTheme="majorHAnsi" w:cstheme="majorBidi"/>
      <w:color w:val="000000" w:themeColor="text1"/>
    </w:rPr>
  </w:style>
  <w:style w:type="character" w:customStyle="1" w:styleId="5Char">
    <w:name w:val="제목 5 Char"/>
    <w:basedOn w:val="a0"/>
    <w:link w:val="5"/>
    <w:uiPriority w:val="9"/>
    <w:semiHidden/>
    <w:rsid w:val="00850886"/>
    <w:rPr>
      <w:rFonts w:asciiTheme="majorHAnsi" w:eastAsiaTheme="majorEastAsia" w:hAnsiTheme="majorHAnsi" w:cstheme="majorBidi"/>
      <w:color w:val="000000" w:themeColor="text1"/>
    </w:rPr>
  </w:style>
  <w:style w:type="character" w:customStyle="1" w:styleId="6Char">
    <w:name w:val="제목 6 Char"/>
    <w:basedOn w:val="a0"/>
    <w:link w:val="6"/>
    <w:uiPriority w:val="9"/>
    <w:semiHidden/>
    <w:rsid w:val="00850886"/>
    <w:rPr>
      <w:rFonts w:asciiTheme="majorHAnsi" w:eastAsiaTheme="majorEastAsia" w:hAnsiTheme="majorHAnsi" w:cstheme="majorBidi"/>
      <w:color w:val="000000" w:themeColor="text1"/>
    </w:rPr>
  </w:style>
  <w:style w:type="character" w:customStyle="1" w:styleId="7Char">
    <w:name w:val="제목 7 Char"/>
    <w:basedOn w:val="a0"/>
    <w:link w:val="7"/>
    <w:uiPriority w:val="9"/>
    <w:semiHidden/>
    <w:rsid w:val="00850886"/>
    <w:rPr>
      <w:rFonts w:asciiTheme="majorHAnsi" w:eastAsiaTheme="majorEastAsia" w:hAnsiTheme="majorHAnsi" w:cstheme="majorBidi"/>
      <w:color w:val="000000" w:themeColor="text1"/>
    </w:rPr>
  </w:style>
  <w:style w:type="character" w:customStyle="1" w:styleId="8Char">
    <w:name w:val="제목 8 Char"/>
    <w:basedOn w:val="a0"/>
    <w:link w:val="8"/>
    <w:uiPriority w:val="9"/>
    <w:semiHidden/>
    <w:rsid w:val="00850886"/>
    <w:rPr>
      <w:rFonts w:asciiTheme="majorHAnsi" w:eastAsiaTheme="majorEastAsia" w:hAnsiTheme="majorHAnsi" w:cstheme="majorBidi"/>
      <w:color w:val="000000" w:themeColor="text1"/>
    </w:rPr>
  </w:style>
  <w:style w:type="character" w:customStyle="1" w:styleId="9Char">
    <w:name w:val="제목 9 Char"/>
    <w:basedOn w:val="a0"/>
    <w:link w:val="9"/>
    <w:uiPriority w:val="9"/>
    <w:semiHidden/>
    <w:rsid w:val="00850886"/>
    <w:rPr>
      <w:rFonts w:asciiTheme="majorHAnsi" w:eastAsiaTheme="majorEastAsia" w:hAnsiTheme="majorHAnsi" w:cstheme="majorBidi"/>
      <w:color w:val="000000" w:themeColor="text1"/>
    </w:rPr>
  </w:style>
  <w:style w:type="paragraph" w:styleId="a3">
    <w:name w:val="Title"/>
    <w:basedOn w:val="a"/>
    <w:next w:val="a"/>
    <w:link w:val="Char"/>
    <w:uiPriority w:val="10"/>
    <w:qFormat/>
    <w:rsid w:val="0085088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Char">
    <w:name w:val="제목 Char"/>
    <w:basedOn w:val="a0"/>
    <w:link w:val="a3"/>
    <w:uiPriority w:val="10"/>
    <w:rsid w:val="00850886"/>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85088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Char0">
    <w:name w:val="부제 Char"/>
    <w:basedOn w:val="a0"/>
    <w:link w:val="a4"/>
    <w:uiPriority w:val="11"/>
    <w:rsid w:val="00850886"/>
    <w:rPr>
      <w:rFonts w:asciiTheme="majorHAnsi" w:eastAsiaTheme="majorEastAsia" w:hAnsiTheme="majorHAnsi" w:cstheme="majorBidi"/>
      <w:color w:val="595959" w:themeColor="text1" w:themeTint="A6"/>
      <w:spacing w:val="15"/>
      <w:sz w:val="28"/>
      <w:szCs w:val="28"/>
    </w:rPr>
  </w:style>
  <w:style w:type="paragraph" w:styleId="a5">
    <w:name w:val="Quote"/>
    <w:basedOn w:val="a"/>
    <w:next w:val="a"/>
    <w:link w:val="Char1"/>
    <w:uiPriority w:val="29"/>
    <w:qFormat/>
    <w:rsid w:val="00850886"/>
    <w:pPr>
      <w:spacing w:before="160"/>
      <w:jc w:val="center"/>
    </w:pPr>
    <w:rPr>
      <w:i/>
      <w:iCs/>
      <w:color w:val="404040" w:themeColor="text1" w:themeTint="BF"/>
    </w:rPr>
  </w:style>
  <w:style w:type="character" w:customStyle="1" w:styleId="Char1">
    <w:name w:val="인용 Char"/>
    <w:basedOn w:val="a0"/>
    <w:link w:val="a5"/>
    <w:uiPriority w:val="29"/>
    <w:rsid w:val="00850886"/>
    <w:rPr>
      <w:i/>
      <w:iCs/>
      <w:color w:val="404040" w:themeColor="text1" w:themeTint="BF"/>
    </w:rPr>
  </w:style>
  <w:style w:type="paragraph" w:styleId="a6">
    <w:name w:val="List Paragraph"/>
    <w:basedOn w:val="a"/>
    <w:uiPriority w:val="34"/>
    <w:qFormat/>
    <w:rsid w:val="00850886"/>
    <w:pPr>
      <w:ind w:left="720"/>
      <w:contextualSpacing/>
    </w:pPr>
  </w:style>
  <w:style w:type="character" w:styleId="a7">
    <w:name w:val="Intense Emphasis"/>
    <w:basedOn w:val="a0"/>
    <w:uiPriority w:val="21"/>
    <w:qFormat/>
    <w:rsid w:val="00850886"/>
    <w:rPr>
      <w:i/>
      <w:iCs/>
      <w:color w:val="0F4761" w:themeColor="accent1" w:themeShade="BF"/>
    </w:rPr>
  </w:style>
  <w:style w:type="paragraph" w:styleId="a8">
    <w:name w:val="Intense Quote"/>
    <w:basedOn w:val="a"/>
    <w:next w:val="a"/>
    <w:link w:val="Char2"/>
    <w:uiPriority w:val="30"/>
    <w:qFormat/>
    <w:rsid w:val="008508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강한 인용 Char"/>
    <w:basedOn w:val="a0"/>
    <w:link w:val="a8"/>
    <w:uiPriority w:val="30"/>
    <w:rsid w:val="00850886"/>
    <w:rPr>
      <w:i/>
      <w:iCs/>
      <w:color w:val="0F4761" w:themeColor="accent1" w:themeShade="BF"/>
    </w:rPr>
  </w:style>
  <w:style w:type="character" w:styleId="a9">
    <w:name w:val="Intense Reference"/>
    <w:basedOn w:val="a0"/>
    <w:uiPriority w:val="32"/>
    <w:qFormat/>
    <w:rsid w:val="00850886"/>
    <w:rPr>
      <w:b/>
      <w:bCs/>
      <w:smallCaps/>
      <w:color w:val="0F4761" w:themeColor="accent1" w:themeShade="BF"/>
      <w:spacing w:val="5"/>
    </w:rPr>
  </w:style>
  <w:style w:type="table" w:styleId="aa">
    <w:name w:val="Table Grid"/>
    <w:basedOn w:val="a1"/>
    <w:uiPriority w:val="39"/>
    <w:rsid w:val="008508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8B28C8"/>
    <w:rPr>
      <w:color w:val="467886" w:themeColor="hyperlink"/>
      <w:u w:val="single"/>
    </w:rPr>
  </w:style>
  <w:style w:type="character" w:styleId="ac">
    <w:name w:val="Unresolved Mention"/>
    <w:basedOn w:val="a0"/>
    <w:uiPriority w:val="99"/>
    <w:semiHidden/>
    <w:unhideWhenUsed/>
    <w:rsid w:val="008B28C8"/>
    <w:rPr>
      <w:color w:val="605E5C"/>
      <w:shd w:val="clear" w:color="auto" w:fill="E1DFDD"/>
    </w:rPr>
  </w:style>
  <w:style w:type="paragraph" w:styleId="ad">
    <w:name w:val="header"/>
    <w:basedOn w:val="a"/>
    <w:link w:val="Char3"/>
    <w:uiPriority w:val="99"/>
    <w:unhideWhenUsed/>
    <w:rsid w:val="007844CD"/>
    <w:pPr>
      <w:tabs>
        <w:tab w:val="center" w:pos="4513"/>
        <w:tab w:val="right" w:pos="9026"/>
      </w:tabs>
      <w:snapToGrid w:val="0"/>
    </w:pPr>
  </w:style>
  <w:style w:type="character" w:customStyle="1" w:styleId="Char3">
    <w:name w:val="머리글 Char"/>
    <w:basedOn w:val="a0"/>
    <w:link w:val="ad"/>
    <w:uiPriority w:val="99"/>
    <w:rsid w:val="007844CD"/>
  </w:style>
  <w:style w:type="paragraph" w:styleId="ae">
    <w:name w:val="footer"/>
    <w:basedOn w:val="a"/>
    <w:link w:val="Char4"/>
    <w:uiPriority w:val="99"/>
    <w:unhideWhenUsed/>
    <w:rsid w:val="007844CD"/>
    <w:pPr>
      <w:tabs>
        <w:tab w:val="center" w:pos="4513"/>
        <w:tab w:val="right" w:pos="9026"/>
      </w:tabs>
      <w:snapToGrid w:val="0"/>
    </w:pPr>
  </w:style>
  <w:style w:type="character" w:customStyle="1" w:styleId="Char4">
    <w:name w:val="바닥글 Char"/>
    <w:basedOn w:val="a0"/>
    <w:link w:val="ae"/>
    <w:uiPriority w:val="99"/>
    <w:rsid w:val="007844CD"/>
  </w:style>
  <w:style w:type="paragraph" w:customStyle="1" w:styleId="pf0">
    <w:name w:val="pf0"/>
    <w:basedOn w:val="a"/>
    <w:rsid w:val="00B46583"/>
    <w:pPr>
      <w:widowControl/>
      <w:wordWrap/>
      <w:autoSpaceDE/>
      <w:autoSpaceDN/>
      <w:spacing w:before="100" w:beforeAutospacing="1" w:after="100" w:afterAutospacing="1" w:line="240" w:lineRule="auto"/>
      <w:jc w:val="left"/>
    </w:pPr>
    <w:rPr>
      <w:rFonts w:ascii="Times New Roman" w:eastAsia="Times New Roman" w:hAnsi="Times New Roman" w:cs="Times New Roman"/>
      <w:kern w:val="0"/>
      <w:sz w:val="24"/>
      <w:szCs w:val="24"/>
      <w14:ligatures w14:val="none"/>
    </w:rPr>
  </w:style>
  <w:style w:type="character" w:customStyle="1" w:styleId="cf11">
    <w:name w:val="cf11"/>
    <w:basedOn w:val="a0"/>
    <w:rsid w:val="00B46583"/>
    <w:rPr>
      <w:rFonts w:ascii="Segoe UI" w:hAnsi="Segoe UI" w:cs="Segoe UI" w:hint="default"/>
      <w:sz w:val="18"/>
      <w:szCs w:val="18"/>
      <w:shd w:val="clear" w:color="auto" w:fill="FFFFFF"/>
    </w:rPr>
  </w:style>
  <w:style w:type="paragraph" w:styleId="af">
    <w:name w:val="Normal (Web)"/>
    <w:basedOn w:val="a"/>
    <w:uiPriority w:val="99"/>
    <w:unhideWhenUsed/>
    <w:rsid w:val="00B46583"/>
    <w:pPr>
      <w:widowControl/>
      <w:wordWrap/>
      <w:autoSpaceDE/>
      <w:autoSpaceDN/>
      <w:spacing w:before="100" w:beforeAutospacing="1" w:after="100" w:afterAutospacing="1" w:line="240" w:lineRule="auto"/>
      <w:jc w:val="left"/>
    </w:pPr>
    <w:rPr>
      <w:rFonts w:ascii="Times New Roman" w:eastAsia="Times New Roman" w:hAnsi="Times New Roman" w:cs="Times New Roman"/>
      <w:kern w:val="0"/>
      <w:sz w:val="24"/>
      <w:szCs w:val="24"/>
      <w:lang w:val="cs-CZ"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tkinsrealis.com/en/markets-and-services/markets/nuclea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inkedin.com/company/atkinsrealis/?viewAsMember=tru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tkinsrealis.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tomena.ae"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83beee8-3023-471b-b9c0-d05b10091e82">
      <Terms xmlns="http://schemas.microsoft.com/office/infopath/2007/PartnerControls"/>
    </lcf76f155ced4ddcb4097134ff3c332f>
    <TaxCatchAll xmlns="228cbea5-6b10-4b2c-aa40-43b6682eb5d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EC271FA5325994098DF40E67C62CEAF" ma:contentTypeVersion="15" ma:contentTypeDescription="新しいドキュメントを作成します。" ma:contentTypeScope="" ma:versionID="7a5ad0a57941cfe88d8a8834b7d0d14f">
  <xsd:schema xmlns:xsd="http://www.w3.org/2001/XMLSchema" xmlns:xs="http://www.w3.org/2001/XMLSchema" xmlns:p="http://schemas.microsoft.com/office/2006/metadata/properties" xmlns:ns2="583beee8-3023-471b-b9c0-d05b10091e82" xmlns:ns3="228cbea5-6b10-4b2c-aa40-43b6682eb5d4" targetNamespace="http://schemas.microsoft.com/office/2006/metadata/properties" ma:root="true" ma:fieldsID="1d4b0d404f5238f5fd610d3d2c90fdd7" ns2:_="" ns3:_="">
    <xsd:import namespace="583beee8-3023-471b-b9c0-d05b10091e82"/>
    <xsd:import namespace="228cbea5-6b10-4b2c-aa40-43b6682eb5d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3beee8-3023-471b-b9c0-d05b10091e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9dd84382-b38c-4eba-b7c2-4a66a077defb"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8cbea5-6b10-4b2c-aa40-43b6682eb5d4"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15" nillable="true" ma:displayName="Taxonomy Catch All Column" ma:hidden="true" ma:list="{aaefc712-a551-43ef-a6c3-c0a30880e4f4}" ma:internalName="TaxCatchAll" ma:showField="CatchAllData" ma:web="228cbea5-6b10-4b2c-aa40-43b6682eb5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5EB76E-68AB-490E-B5FC-B7B07D64A107}">
  <ds:schemaRefs>
    <ds:schemaRef ds:uri="http://schemas.openxmlformats.org/officeDocument/2006/bibliography"/>
  </ds:schemaRefs>
</ds:datastoreItem>
</file>

<file path=customXml/itemProps2.xml><?xml version="1.0" encoding="utf-8"?>
<ds:datastoreItem xmlns:ds="http://schemas.openxmlformats.org/officeDocument/2006/customXml" ds:itemID="{E121F0C1-888A-4092-8EDE-9D7A61C2EBF1}">
  <ds:schemaRefs>
    <ds:schemaRef ds:uri="http://schemas.microsoft.com/office/2006/metadata/properties"/>
    <ds:schemaRef ds:uri="http://schemas.microsoft.com/office/infopath/2007/PartnerControls"/>
    <ds:schemaRef ds:uri="583beee8-3023-471b-b9c0-d05b10091e82"/>
    <ds:schemaRef ds:uri="228cbea5-6b10-4b2c-aa40-43b6682eb5d4"/>
  </ds:schemaRefs>
</ds:datastoreItem>
</file>

<file path=customXml/itemProps3.xml><?xml version="1.0" encoding="utf-8"?>
<ds:datastoreItem xmlns:ds="http://schemas.openxmlformats.org/officeDocument/2006/customXml" ds:itemID="{A642964E-8E43-4570-A396-9526CAF831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3beee8-3023-471b-b9c0-d05b10091e82"/>
    <ds:schemaRef ds:uri="228cbea5-6b10-4b2c-aa40-43b6682eb5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A7AC2B2-0C06-4F04-A773-44E0272EA32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2233</Words>
  <Characters>12731</Characters>
  <Application>Microsoft Office Word</Application>
  <DocSecurity>0</DocSecurity>
  <Lines>106</Lines>
  <Paragraphs>29</Paragraphs>
  <ScaleCrop>false</ScaleCrop>
  <HeadingPairs>
    <vt:vector size="4" baseType="variant">
      <vt:variant>
        <vt:lpstr>제목</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14935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Global Cooperation</dc:creator>
  <cp:keywords/>
  <dc:description/>
  <cp:lastModifiedBy>Global Cooperation</cp:lastModifiedBy>
  <cp:revision>2</cp:revision>
  <dcterms:created xsi:type="dcterms:W3CDTF">2024-04-17T01:48:00Z</dcterms:created>
  <dcterms:modified xsi:type="dcterms:W3CDTF">2024-04-17T01:48:00Z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0x0101002EC271FA5325994098DF40E67C62CEAF</vt:lpwstr>
  </property>
</Properties>
</file>